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02D" w:rsidRDefault="0012002D" w:rsidP="00035442">
      <w:pPr>
        <w:jc w:val="both"/>
        <w:rPr>
          <w:rFonts w:ascii="Calibri" w:hAnsi="Calibri"/>
          <w:sz w:val="32"/>
          <w:szCs w:val="32"/>
        </w:rPr>
      </w:pPr>
    </w:p>
    <w:p w:rsidR="00FA16A4" w:rsidRPr="00011040" w:rsidRDefault="00FA16A4" w:rsidP="0083324E">
      <w:pPr>
        <w:jc w:val="both"/>
        <w:rPr>
          <w:rFonts w:ascii="Calibri" w:hAnsi="Calibri"/>
          <w:sz w:val="32"/>
          <w:szCs w:val="32"/>
        </w:rPr>
      </w:pPr>
      <w:r w:rsidRPr="00011040">
        <w:rPr>
          <w:rFonts w:ascii="Calibri" w:hAnsi="Calibri"/>
          <w:sz w:val="32"/>
          <w:szCs w:val="32"/>
        </w:rPr>
        <w:t xml:space="preserve">PRVNÍ KLUBOVÁ pojišťovna </w:t>
      </w:r>
      <w:r w:rsidR="000D3187">
        <w:rPr>
          <w:rFonts w:ascii="Calibri" w:hAnsi="Calibri"/>
          <w:sz w:val="32"/>
          <w:szCs w:val="32"/>
        </w:rPr>
        <w:t>spouští ostrý provoz</w:t>
      </w:r>
      <w:r w:rsidR="0083324E">
        <w:rPr>
          <w:rFonts w:ascii="Calibri" w:hAnsi="Calibri"/>
          <w:sz w:val="32"/>
          <w:szCs w:val="32"/>
        </w:rPr>
        <w:t>, n</w:t>
      </w:r>
      <w:r w:rsidR="000D3187">
        <w:rPr>
          <w:rFonts w:ascii="Calibri" w:hAnsi="Calibri"/>
          <w:sz w:val="32"/>
          <w:szCs w:val="32"/>
        </w:rPr>
        <w:t xml:space="preserve">a český trh </w:t>
      </w:r>
      <w:r w:rsidR="0083324E">
        <w:rPr>
          <w:rFonts w:ascii="Calibri" w:hAnsi="Calibri"/>
          <w:sz w:val="32"/>
          <w:szCs w:val="32"/>
        </w:rPr>
        <w:t>s ní přichází peer-to-peer pojištění</w:t>
      </w:r>
      <w:r w:rsidR="000D3187">
        <w:rPr>
          <w:rFonts w:ascii="Calibri" w:hAnsi="Calibri"/>
          <w:sz w:val="32"/>
          <w:szCs w:val="32"/>
        </w:rPr>
        <w:t xml:space="preserve"> </w:t>
      </w:r>
    </w:p>
    <w:p w:rsidR="004836A0" w:rsidRPr="00035442" w:rsidRDefault="004836A0" w:rsidP="00035442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 xml:space="preserve">Praha, </w:t>
      </w:r>
      <w:r w:rsidR="00FA16A4" w:rsidRPr="00035442">
        <w:rPr>
          <w:rFonts w:ascii="Calibri" w:hAnsi="Calibri"/>
          <w:sz w:val="22"/>
          <w:szCs w:val="22"/>
        </w:rPr>
        <w:t>22</w:t>
      </w:r>
      <w:r w:rsidRPr="00035442">
        <w:rPr>
          <w:rFonts w:ascii="Calibri" w:hAnsi="Calibri"/>
          <w:sz w:val="22"/>
          <w:szCs w:val="22"/>
        </w:rPr>
        <w:t xml:space="preserve">. </w:t>
      </w:r>
      <w:r w:rsidR="00FA16A4" w:rsidRPr="00035442">
        <w:rPr>
          <w:rFonts w:ascii="Calibri" w:hAnsi="Calibri"/>
          <w:sz w:val="22"/>
          <w:szCs w:val="22"/>
        </w:rPr>
        <w:t>3. 2016</w:t>
      </w:r>
      <w:r w:rsidR="008E69C2" w:rsidRPr="00035442">
        <w:rPr>
          <w:rFonts w:ascii="Calibri" w:hAnsi="Calibri"/>
          <w:sz w:val="22"/>
          <w:szCs w:val="22"/>
        </w:rPr>
        <w:t xml:space="preserve"> </w:t>
      </w:r>
    </w:p>
    <w:p w:rsidR="00896058" w:rsidRPr="00035442" w:rsidRDefault="00896058" w:rsidP="00035442">
      <w:pPr>
        <w:jc w:val="both"/>
        <w:rPr>
          <w:rFonts w:ascii="Calibri" w:hAnsi="Calibri"/>
          <w:b/>
          <w:sz w:val="22"/>
          <w:szCs w:val="22"/>
        </w:rPr>
      </w:pPr>
    </w:p>
    <w:p w:rsidR="00FA16A4" w:rsidRPr="00747FCE" w:rsidRDefault="00FA16A4" w:rsidP="00035442">
      <w:pPr>
        <w:jc w:val="both"/>
        <w:rPr>
          <w:rFonts w:ascii="Calibri" w:hAnsi="Calibri"/>
          <w:b/>
          <w:i/>
          <w:sz w:val="22"/>
          <w:szCs w:val="22"/>
        </w:rPr>
      </w:pPr>
      <w:r w:rsidRPr="00747FCE">
        <w:rPr>
          <w:rFonts w:ascii="Calibri" w:hAnsi="Calibri"/>
          <w:b/>
          <w:i/>
          <w:sz w:val="22"/>
          <w:szCs w:val="22"/>
        </w:rPr>
        <w:t xml:space="preserve">Podobně jako </w:t>
      </w:r>
      <w:r w:rsidR="0083324E" w:rsidRPr="00747FCE">
        <w:rPr>
          <w:rFonts w:ascii="Calibri" w:hAnsi="Calibri"/>
          <w:b/>
          <w:i/>
          <w:sz w:val="22"/>
          <w:szCs w:val="22"/>
        </w:rPr>
        <w:t xml:space="preserve">inovativní banky přinesly </w:t>
      </w:r>
      <w:r w:rsidRPr="00747FCE">
        <w:rPr>
          <w:rFonts w:ascii="Calibri" w:hAnsi="Calibri"/>
          <w:b/>
          <w:i/>
          <w:sz w:val="22"/>
          <w:szCs w:val="22"/>
        </w:rPr>
        <w:t xml:space="preserve">před časem </w:t>
      </w:r>
      <w:r w:rsidR="00527C43" w:rsidRPr="00747FCE">
        <w:rPr>
          <w:rFonts w:ascii="Calibri" w:hAnsi="Calibri"/>
          <w:b/>
          <w:i/>
          <w:sz w:val="22"/>
          <w:szCs w:val="22"/>
        </w:rPr>
        <w:t xml:space="preserve">změnu do </w:t>
      </w:r>
      <w:r w:rsidRPr="00747FCE">
        <w:rPr>
          <w:rFonts w:ascii="Calibri" w:hAnsi="Calibri"/>
          <w:b/>
          <w:i/>
          <w:sz w:val="22"/>
          <w:szCs w:val="22"/>
        </w:rPr>
        <w:t xml:space="preserve">českého bankovnictví, </w:t>
      </w:r>
      <w:r w:rsidR="0083324E" w:rsidRPr="00747FCE">
        <w:rPr>
          <w:rFonts w:ascii="Calibri" w:hAnsi="Calibri"/>
          <w:b/>
          <w:i/>
          <w:sz w:val="22"/>
          <w:szCs w:val="22"/>
        </w:rPr>
        <w:t xml:space="preserve">boří </w:t>
      </w:r>
      <w:r w:rsidRPr="00747FCE">
        <w:rPr>
          <w:rFonts w:ascii="Calibri" w:hAnsi="Calibri"/>
          <w:b/>
          <w:i/>
          <w:sz w:val="22"/>
          <w:szCs w:val="22"/>
        </w:rPr>
        <w:t xml:space="preserve">internetová </w:t>
      </w:r>
      <w:r w:rsidR="0083324E" w:rsidRPr="00747FCE">
        <w:rPr>
          <w:rFonts w:ascii="Calibri" w:hAnsi="Calibri"/>
          <w:b/>
          <w:i/>
          <w:sz w:val="22"/>
          <w:szCs w:val="22"/>
        </w:rPr>
        <w:t xml:space="preserve">peer-to-peer </w:t>
      </w:r>
      <w:r w:rsidRPr="00747FCE">
        <w:rPr>
          <w:rFonts w:ascii="Calibri" w:hAnsi="Calibri"/>
          <w:b/>
          <w:i/>
          <w:sz w:val="22"/>
          <w:szCs w:val="22"/>
        </w:rPr>
        <w:t xml:space="preserve">pojišťovna </w:t>
      </w:r>
      <w:r w:rsidR="0083324E" w:rsidRPr="00747FCE">
        <w:rPr>
          <w:rFonts w:ascii="Calibri" w:hAnsi="Calibri"/>
          <w:b/>
          <w:i/>
          <w:sz w:val="22"/>
          <w:szCs w:val="22"/>
        </w:rPr>
        <w:t xml:space="preserve">PRVNÍ KLUBOVÁ </w:t>
      </w:r>
      <w:r w:rsidR="007F338D" w:rsidRPr="00747FCE">
        <w:rPr>
          <w:rFonts w:ascii="Calibri" w:hAnsi="Calibri"/>
          <w:b/>
          <w:i/>
          <w:sz w:val="22"/>
          <w:szCs w:val="22"/>
        </w:rPr>
        <w:t>zažité zvyklosti fungování českého pojistného trhu</w:t>
      </w:r>
      <w:r w:rsidR="00D85E6E" w:rsidRPr="00747FCE">
        <w:rPr>
          <w:rFonts w:ascii="Calibri" w:hAnsi="Calibri"/>
          <w:b/>
          <w:i/>
          <w:sz w:val="22"/>
          <w:szCs w:val="22"/>
        </w:rPr>
        <w:t xml:space="preserve">. </w:t>
      </w:r>
      <w:r w:rsidR="0083324E" w:rsidRPr="00747FCE">
        <w:rPr>
          <w:rFonts w:ascii="Calibri" w:hAnsi="Calibri"/>
          <w:b/>
          <w:i/>
          <w:sz w:val="22"/>
          <w:szCs w:val="22"/>
        </w:rPr>
        <w:t xml:space="preserve">Po </w:t>
      </w:r>
      <w:r w:rsidR="00075FA7" w:rsidRPr="00747FCE">
        <w:rPr>
          <w:rFonts w:ascii="Calibri" w:hAnsi="Calibri"/>
          <w:b/>
          <w:i/>
          <w:sz w:val="22"/>
          <w:szCs w:val="22"/>
        </w:rPr>
        <w:t>půl roce testování v </w:t>
      </w:r>
      <w:r w:rsidR="0083324E" w:rsidRPr="00747FCE">
        <w:rPr>
          <w:rFonts w:ascii="Calibri" w:hAnsi="Calibri"/>
          <w:b/>
          <w:i/>
          <w:sz w:val="22"/>
          <w:szCs w:val="22"/>
        </w:rPr>
        <w:t>pilotní</w:t>
      </w:r>
      <w:r w:rsidR="00075FA7" w:rsidRPr="00747FCE">
        <w:rPr>
          <w:rFonts w:ascii="Calibri" w:hAnsi="Calibri"/>
          <w:b/>
          <w:i/>
          <w:sz w:val="22"/>
          <w:szCs w:val="22"/>
        </w:rPr>
        <w:t>m režimu dnes přechází do ostrého provozu</w:t>
      </w:r>
      <w:r w:rsidR="0012002D" w:rsidRPr="00747FCE">
        <w:rPr>
          <w:rFonts w:ascii="Calibri" w:hAnsi="Calibri"/>
          <w:b/>
          <w:i/>
          <w:sz w:val="22"/>
          <w:szCs w:val="22"/>
        </w:rPr>
        <w:t xml:space="preserve">. </w:t>
      </w:r>
      <w:r w:rsidR="00047D4E" w:rsidRPr="00747FCE">
        <w:rPr>
          <w:rFonts w:ascii="Calibri" w:hAnsi="Calibri"/>
          <w:b/>
          <w:i/>
          <w:sz w:val="22"/>
          <w:szCs w:val="22"/>
        </w:rPr>
        <w:t>V současné době nabízí pojištění vozidel, majetku a odpovědnosti, v roce 2016 chystá spustit ještě pojištění zdraví.</w:t>
      </w:r>
    </w:p>
    <w:p w:rsidR="00D5331B" w:rsidRDefault="00FA16A4" w:rsidP="00D5331B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 xml:space="preserve">PRVNÍ KLUBOVÁ pojišťovna </w:t>
      </w:r>
      <w:r w:rsidR="00075FA7">
        <w:rPr>
          <w:rFonts w:ascii="Calibri" w:hAnsi="Calibri"/>
          <w:sz w:val="22"/>
          <w:szCs w:val="22"/>
        </w:rPr>
        <w:t>vstupuje na trh s inovativním peer-to-peer</w:t>
      </w:r>
      <w:r w:rsidR="00D5331B">
        <w:rPr>
          <w:rFonts w:ascii="Calibri" w:hAnsi="Calibri"/>
          <w:sz w:val="22"/>
          <w:szCs w:val="22"/>
        </w:rPr>
        <w:t xml:space="preserve"> pojištění</w:t>
      </w:r>
      <w:r w:rsidR="007819B4">
        <w:rPr>
          <w:rFonts w:ascii="Calibri" w:hAnsi="Calibri"/>
          <w:sz w:val="22"/>
          <w:szCs w:val="22"/>
        </w:rPr>
        <w:t xml:space="preserve">m. Finanční služby založené na tomto principu jsou </w:t>
      </w:r>
      <w:r w:rsidR="00D5331B">
        <w:rPr>
          <w:rFonts w:ascii="Calibri" w:hAnsi="Calibri"/>
          <w:sz w:val="22"/>
          <w:szCs w:val="22"/>
        </w:rPr>
        <w:t>v poslední</w:t>
      </w:r>
      <w:r w:rsidR="007819B4">
        <w:rPr>
          <w:rFonts w:ascii="Calibri" w:hAnsi="Calibri"/>
          <w:sz w:val="22"/>
          <w:szCs w:val="22"/>
        </w:rPr>
        <w:t xml:space="preserve"> době </w:t>
      </w:r>
      <w:r w:rsidR="00D5331B">
        <w:rPr>
          <w:rFonts w:ascii="Calibri" w:hAnsi="Calibri"/>
          <w:sz w:val="22"/>
          <w:szCs w:val="22"/>
        </w:rPr>
        <w:t>ve světě stále populárnější</w:t>
      </w:r>
      <w:r w:rsidR="00075FA7">
        <w:rPr>
          <w:rFonts w:ascii="Calibri" w:hAnsi="Calibri"/>
          <w:sz w:val="22"/>
          <w:szCs w:val="22"/>
        </w:rPr>
        <w:t xml:space="preserve">. </w:t>
      </w:r>
      <w:r w:rsidR="00747FCE">
        <w:rPr>
          <w:rFonts w:ascii="Calibri" w:hAnsi="Calibri"/>
          <w:sz w:val="22"/>
          <w:szCs w:val="22"/>
        </w:rPr>
        <w:t xml:space="preserve">V tuto chvíli se však rozvíjejí </w:t>
      </w:r>
      <w:r w:rsidR="007819B4">
        <w:rPr>
          <w:rFonts w:ascii="Calibri" w:hAnsi="Calibri"/>
          <w:sz w:val="22"/>
          <w:szCs w:val="22"/>
        </w:rPr>
        <w:t xml:space="preserve">hlavně spotřebitelské půjčky, PRVNÍ KLUBOVÁ pojišťovna je ve svém odvětví průkopníkem nejen v České republice, ale i celosvětově. </w:t>
      </w:r>
      <w:r w:rsidR="00D5331B">
        <w:rPr>
          <w:rFonts w:ascii="Calibri" w:hAnsi="Calibri"/>
          <w:sz w:val="22"/>
          <w:szCs w:val="22"/>
        </w:rPr>
        <w:t>Peer-to-peer pojiš</w:t>
      </w:r>
      <w:r w:rsidR="007819B4">
        <w:rPr>
          <w:rFonts w:ascii="Calibri" w:hAnsi="Calibri"/>
          <w:sz w:val="22"/>
          <w:szCs w:val="22"/>
        </w:rPr>
        <w:t>tění</w:t>
      </w:r>
      <w:r w:rsidR="00D5331B">
        <w:rPr>
          <w:rFonts w:ascii="Calibri" w:hAnsi="Calibri"/>
          <w:sz w:val="22"/>
          <w:szCs w:val="22"/>
        </w:rPr>
        <w:t xml:space="preserve"> </w:t>
      </w:r>
      <w:r w:rsidR="007819B4">
        <w:rPr>
          <w:rFonts w:ascii="Calibri" w:hAnsi="Calibri"/>
          <w:sz w:val="22"/>
          <w:szCs w:val="22"/>
        </w:rPr>
        <w:t xml:space="preserve">je </w:t>
      </w:r>
      <w:r w:rsidR="00D5331B">
        <w:rPr>
          <w:rFonts w:ascii="Calibri" w:hAnsi="Calibri"/>
          <w:sz w:val="22"/>
          <w:szCs w:val="22"/>
        </w:rPr>
        <w:t xml:space="preserve">součástí širšího trendu sdílené ekonomiky, jež narušuje tradiční modely v řadě </w:t>
      </w:r>
      <w:r w:rsidR="00011040">
        <w:rPr>
          <w:rFonts w:ascii="Calibri" w:hAnsi="Calibri"/>
          <w:sz w:val="22"/>
          <w:szCs w:val="22"/>
        </w:rPr>
        <w:t>ekonomických odvětví</w:t>
      </w:r>
      <w:r w:rsidR="0012002D">
        <w:rPr>
          <w:rFonts w:ascii="Calibri" w:hAnsi="Calibri"/>
          <w:sz w:val="22"/>
          <w:szCs w:val="22"/>
        </w:rPr>
        <w:t xml:space="preserve">, autodopravou počínaje </w:t>
      </w:r>
      <w:r w:rsidR="00C97AE7">
        <w:rPr>
          <w:rFonts w:ascii="Calibri" w:hAnsi="Calibri"/>
          <w:sz w:val="22"/>
          <w:szCs w:val="22"/>
        </w:rPr>
        <w:t xml:space="preserve">(např. aplikace Uber) </w:t>
      </w:r>
      <w:r w:rsidR="0012002D">
        <w:rPr>
          <w:rFonts w:ascii="Calibri" w:hAnsi="Calibri"/>
          <w:sz w:val="22"/>
          <w:szCs w:val="22"/>
        </w:rPr>
        <w:t>a cestovním ruchem konče</w:t>
      </w:r>
      <w:r w:rsidR="00C97AE7">
        <w:rPr>
          <w:rFonts w:ascii="Calibri" w:hAnsi="Calibri"/>
          <w:sz w:val="22"/>
          <w:szCs w:val="22"/>
        </w:rPr>
        <w:t xml:space="preserve"> (např. Airbnb)</w:t>
      </w:r>
      <w:r w:rsidR="00011040">
        <w:rPr>
          <w:rFonts w:ascii="Calibri" w:hAnsi="Calibri"/>
          <w:sz w:val="22"/>
          <w:szCs w:val="22"/>
        </w:rPr>
        <w:t>.</w:t>
      </w:r>
      <w:r w:rsidR="00D5331B">
        <w:rPr>
          <w:rFonts w:ascii="Calibri" w:hAnsi="Calibri"/>
          <w:sz w:val="22"/>
          <w:szCs w:val="22"/>
        </w:rPr>
        <w:t xml:space="preserve"> </w:t>
      </w:r>
    </w:p>
    <w:p w:rsidR="00527C43" w:rsidRDefault="00D5331B" w:rsidP="00D5331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 rozdíl od standardních pojišťoven </w:t>
      </w:r>
      <w:r w:rsidR="00AE2E7C">
        <w:rPr>
          <w:rFonts w:ascii="Calibri" w:hAnsi="Calibri"/>
          <w:sz w:val="22"/>
          <w:szCs w:val="22"/>
        </w:rPr>
        <w:t xml:space="preserve">si </w:t>
      </w:r>
      <w:r>
        <w:rPr>
          <w:rFonts w:ascii="Calibri" w:hAnsi="Calibri"/>
          <w:sz w:val="22"/>
          <w:szCs w:val="22"/>
        </w:rPr>
        <w:t xml:space="preserve">PRVNÍ KLUBOVÁ vybrané pojistné </w:t>
      </w:r>
      <w:r w:rsidR="00AE2E7C">
        <w:rPr>
          <w:rFonts w:ascii="Calibri" w:hAnsi="Calibri"/>
          <w:sz w:val="22"/>
          <w:szCs w:val="22"/>
        </w:rPr>
        <w:t xml:space="preserve">nepřivlastňuje, ale spravuje společný fond, </w:t>
      </w:r>
      <w:r w:rsidR="00C97AE7">
        <w:rPr>
          <w:rFonts w:ascii="Calibri" w:hAnsi="Calibri"/>
          <w:sz w:val="22"/>
          <w:szCs w:val="22"/>
        </w:rPr>
        <w:t xml:space="preserve">do něhož </w:t>
      </w:r>
      <w:r w:rsidR="00747FCE">
        <w:rPr>
          <w:rFonts w:ascii="Calibri" w:hAnsi="Calibri"/>
          <w:sz w:val="22"/>
          <w:szCs w:val="22"/>
        </w:rPr>
        <w:t>členové</w:t>
      </w:r>
      <w:r w:rsidR="00C97AE7">
        <w:rPr>
          <w:rFonts w:ascii="Calibri" w:hAnsi="Calibri"/>
          <w:sz w:val="22"/>
          <w:szCs w:val="22"/>
        </w:rPr>
        <w:t xml:space="preserve"> přispívají platbou pojistného</w:t>
      </w:r>
      <w:r w:rsidR="00AE2E7C">
        <w:rPr>
          <w:rFonts w:ascii="Calibri" w:hAnsi="Calibri"/>
          <w:sz w:val="22"/>
          <w:szCs w:val="22"/>
        </w:rPr>
        <w:t xml:space="preserve">. </w:t>
      </w:r>
      <w:r w:rsidR="00C97AE7">
        <w:rPr>
          <w:rFonts w:ascii="Calibri" w:hAnsi="Calibri"/>
          <w:sz w:val="22"/>
          <w:szCs w:val="22"/>
        </w:rPr>
        <w:t xml:space="preserve">Zároveň se svým </w:t>
      </w:r>
      <w:r w:rsidR="00747FCE">
        <w:rPr>
          <w:rFonts w:ascii="Calibri" w:hAnsi="Calibri"/>
          <w:sz w:val="22"/>
          <w:szCs w:val="22"/>
        </w:rPr>
        <w:t xml:space="preserve">členům </w:t>
      </w:r>
      <w:r w:rsidR="00C97AE7">
        <w:rPr>
          <w:rFonts w:ascii="Calibri" w:hAnsi="Calibri"/>
          <w:sz w:val="22"/>
          <w:szCs w:val="22"/>
        </w:rPr>
        <w:t>smluvně zavazuje, jak bude se svěřenými financemi zacházet. Základní pravidla jsou následující:</w:t>
      </w:r>
      <w:r w:rsidR="00527C43">
        <w:rPr>
          <w:rFonts w:ascii="Calibri" w:hAnsi="Calibri"/>
          <w:sz w:val="22"/>
          <w:szCs w:val="22"/>
        </w:rPr>
        <w:t xml:space="preserve">: </w:t>
      </w:r>
    </w:p>
    <w:p w:rsidR="00527C43" w:rsidRDefault="00331E98" w:rsidP="00527C43">
      <w:pPr>
        <w:pStyle w:val="Odstavecseseznamem"/>
        <w:numPr>
          <w:ilvl w:val="0"/>
          <w:numId w:val="1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Pojišťovna jasně garantuje výši provozních nákladů, které činí </w:t>
      </w:r>
      <w:r w:rsidR="00047D4E">
        <w:rPr>
          <w:rFonts w:ascii="Calibri" w:hAnsi="Calibri"/>
          <w:sz w:val="22"/>
          <w:szCs w:val="22"/>
        </w:rPr>
        <w:t xml:space="preserve">pouhých </w:t>
      </w:r>
      <w:r w:rsidR="00011040" w:rsidRPr="00527C43">
        <w:rPr>
          <w:rFonts w:ascii="Calibri" w:hAnsi="Calibri"/>
          <w:sz w:val="22"/>
          <w:szCs w:val="22"/>
        </w:rPr>
        <w:t>17 % pojistného</w:t>
      </w:r>
      <w:r w:rsidR="007819B4">
        <w:rPr>
          <w:rFonts w:ascii="Calibri" w:hAnsi="Calibri"/>
          <w:sz w:val="22"/>
          <w:szCs w:val="22"/>
        </w:rPr>
        <w:t xml:space="preserve"> (v případě tradičních poji</w:t>
      </w:r>
      <w:r w:rsidR="00747FCE">
        <w:rPr>
          <w:rFonts w:ascii="Calibri" w:hAnsi="Calibri"/>
          <w:sz w:val="22"/>
          <w:szCs w:val="22"/>
        </w:rPr>
        <w:t xml:space="preserve">šťoven jsou to </w:t>
      </w:r>
      <w:r w:rsidR="00DC5CA2">
        <w:rPr>
          <w:rFonts w:ascii="Calibri" w:hAnsi="Calibri"/>
          <w:sz w:val="22"/>
          <w:szCs w:val="22"/>
        </w:rPr>
        <w:t xml:space="preserve">až </w:t>
      </w:r>
      <w:r w:rsidR="00747FCE">
        <w:rPr>
          <w:rFonts w:ascii="Calibri" w:hAnsi="Calibri"/>
          <w:sz w:val="22"/>
          <w:szCs w:val="22"/>
        </w:rPr>
        <w:t>desítky procent)</w:t>
      </w:r>
      <w:r w:rsidR="00011040" w:rsidRPr="00527C43">
        <w:rPr>
          <w:rFonts w:ascii="Calibri" w:hAnsi="Calibri"/>
          <w:sz w:val="22"/>
          <w:szCs w:val="22"/>
        </w:rPr>
        <w:t>.</w:t>
      </w:r>
      <w:r w:rsidR="00047D4E">
        <w:rPr>
          <w:rFonts w:ascii="Calibri" w:hAnsi="Calibri"/>
          <w:sz w:val="22"/>
          <w:szCs w:val="22"/>
        </w:rPr>
        <w:t xml:space="preserve"> </w:t>
      </w:r>
      <w:r w:rsidR="007819B4">
        <w:rPr>
          <w:rFonts w:ascii="Calibri" w:hAnsi="Calibri"/>
          <w:sz w:val="22"/>
          <w:szCs w:val="22"/>
        </w:rPr>
        <w:t>Nízké náklady má pojišťovna díky</w:t>
      </w:r>
      <w:r w:rsidR="00047D4E">
        <w:rPr>
          <w:rFonts w:ascii="Calibri" w:hAnsi="Calibri"/>
          <w:sz w:val="22"/>
          <w:szCs w:val="22"/>
        </w:rPr>
        <w:t xml:space="preserve"> efektivní</w:t>
      </w:r>
      <w:r w:rsidR="007819B4">
        <w:rPr>
          <w:rFonts w:ascii="Calibri" w:hAnsi="Calibri"/>
          <w:sz w:val="22"/>
          <w:szCs w:val="22"/>
        </w:rPr>
        <w:t>mu</w:t>
      </w:r>
      <w:r w:rsidR="00047D4E">
        <w:rPr>
          <w:rFonts w:ascii="Calibri" w:hAnsi="Calibri"/>
          <w:sz w:val="22"/>
          <w:szCs w:val="22"/>
        </w:rPr>
        <w:t xml:space="preserve"> a štíhl</w:t>
      </w:r>
      <w:r w:rsidR="007819B4">
        <w:rPr>
          <w:rFonts w:ascii="Calibri" w:hAnsi="Calibri"/>
          <w:sz w:val="22"/>
          <w:szCs w:val="22"/>
        </w:rPr>
        <w:t>ému</w:t>
      </w:r>
      <w:r w:rsidR="00047D4E">
        <w:rPr>
          <w:rFonts w:ascii="Calibri" w:hAnsi="Calibri"/>
          <w:sz w:val="22"/>
          <w:szCs w:val="22"/>
        </w:rPr>
        <w:t xml:space="preserve"> provoz</w:t>
      </w:r>
      <w:r w:rsidR="007819B4">
        <w:rPr>
          <w:rFonts w:ascii="Calibri" w:hAnsi="Calibri"/>
          <w:sz w:val="22"/>
          <w:szCs w:val="22"/>
        </w:rPr>
        <w:t>u</w:t>
      </w:r>
      <w:r w:rsidR="00047D4E">
        <w:rPr>
          <w:rFonts w:ascii="Calibri" w:hAnsi="Calibri"/>
          <w:sz w:val="22"/>
          <w:szCs w:val="22"/>
        </w:rPr>
        <w:t xml:space="preserve"> </w:t>
      </w:r>
      <w:r w:rsidR="00047D4E" w:rsidRPr="0073675F">
        <w:rPr>
          <w:rFonts w:ascii="Calibri" w:hAnsi="Calibri"/>
          <w:sz w:val="22"/>
          <w:szCs w:val="22"/>
        </w:rPr>
        <w:t xml:space="preserve">bez poboček, </w:t>
      </w:r>
      <w:r w:rsidR="007819B4">
        <w:rPr>
          <w:rFonts w:ascii="Calibri" w:hAnsi="Calibri"/>
          <w:sz w:val="22"/>
          <w:szCs w:val="22"/>
        </w:rPr>
        <w:t xml:space="preserve">bez </w:t>
      </w:r>
      <w:r w:rsidR="00047D4E" w:rsidRPr="0073675F">
        <w:rPr>
          <w:rFonts w:ascii="Calibri" w:hAnsi="Calibri"/>
          <w:sz w:val="22"/>
          <w:szCs w:val="22"/>
        </w:rPr>
        <w:t>nákladného marketingu a provizí pro zprostředkovatele</w:t>
      </w:r>
      <w:r w:rsidR="00047D4E">
        <w:rPr>
          <w:rFonts w:ascii="Calibri" w:hAnsi="Calibri"/>
          <w:sz w:val="22"/>
          <w:szCs w:val="22"/>
        </w:rPr>
        <w:t xml:space="preserve">. </w:t>
      </w:r>
    </w:p>
    <w:p w:rsidR="00527C43" w:rsidRDefault="00527C43" w:rsidP="00527C43">
      <w:pPr>
        <w:pStyle w:val="Odstavecseseznamem"/>
        <w:numPr>
          <w:ilvl w:val="0"/>
          <w:numId w:val="1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</w:t>
      </w:r>
      <w:r w:rsidR="00331E98">
        <w:rPr>
          <w:rFonts w:ascii="Calibri" w:hAnsi="Calibri"/>
          <w:sz w:val="22"/>
          <w:szCs w:val="22"/>
        </w:rPr>
        <w:t xml:space="preserve"> vybraného pojistného se během roku </w:t>
      </w:r>
      <w:r>
        <w:rPr>
          <w:rFonts w:ascii="Calibri" w:hAnsi="Calibri"/>
          <w:sz w:val="22"/>
          <w:szCs w:val="22"/>
        </w:rPr>
        <w:t>odečít</w:t>
      </w:r>
      <w:r w:rsidR="0066432E">
        <w:rPr>
          <w:rFonts w:ascii="Calibri" w:hAnsi="Calibri"/>
          <w:sz w:val="22"/>
          <w:szCs w:val="22"/>
        </w:rPr>
        <w:t>ají</w:t>
      </w:r>
      <w:r>
        <w:rPr>
          <w:rFonts w:ascii="Calibri" w:hAnsi="Calibri"/>
          <w:sz w:val="22"/>
          <w:szCs w:val="22"/>
        </w:rPr>
        <w:t xml:space="preserve"> </w:t>
      </w:r>
      <w:r w:rsidR="0066432E">
        <w:rPr>
          <w:rFonts w:ascii="Calibri" w:hAnsi="Calibri"/>
          <w:sz w:val="22"/>
          <w:szCs w:val="22"/>
        </w:rPr>
        <w:t>náklady na škody</w:t>
      </w:r>
      <w:r>
        <w:rPr>
          <w:rFonts w:ascii="Calibri" w:hAnsi="Calibri"/>
          <w:sz w:val="22"/>
          <w:szCs w:val="22"/>
        </w:rPr>
        <w:t xml:space="preserve">. </w:t>
      </w:r>
    </w:p>
    <w:p w:rsidR="00527C43" w:rsidRPr="00747FCE" w:rsidRDefault="00331E98" w:rsidP="00331E98">
      <w:pPr>
        <w:pStyle w:val="Odstavecseseznamem"/>
        <w:numPr>
          <w:ilvl w:val="0"/>
          <w:numId w:val="17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konci roku je vyčíslen zbylý zisk. Z něj v pojišťovně zůstane 25 %</w:t>
      </w:r>
      <w:r w:rsidR="007819B4">
        <w:rPr>
          <w:rFonts w:ascii="Calibri" w:hAnsi="Calibri"/>
          <w:sz w:val="22"/>
          <w:szCs w:val="22"/>
        </w:rPr>
        <w:t xml:space="preserve"> na další rozvoj</w:t>
      </w:r>
      <w:r>
        <w:rPr>
          <w:rFonts w:ascii="Calibri" w:hAnsi="Calibri"/>
          <w:sz w:val="22"/>
          <w:szCs w:val="22"/>
        </w:rPr>
        <w:t>, zbylých 75 %</w:t>
      </w:r>
      <w:r w:rsidRPr="00747FCE">
        <w:rPr>
          <w:rFonts w:ascii="Calibri" w:hAnsi="Calibri"/>
          <w:sz w:val="22"/>
          <w:szCs w:val="22"/>
        </w:rPr>
        <w:t xml:space="preserve"> rozděluje </w:t>
      </w:r>
      <w:r>
        <w:rPr>
          <w:rFonts w:ascii="Calibri" w:hAnsi="Calibri"/>
          <w:sz w:val="22"/>
          <w:szCs w:val="22"/>
        </w:rPr>
        <w:t xml:space="preserve">PRVNÍ KLUBOVÁ </w:t>
      </w:r>
      <w:r w:rsidRPr="00747FCE">
        <w:rPr>
          <w:rFonts w:ascii="Calibri" w:hAnsi="Calibri"/>
          <w:sz w:val="22"/>
          <w:szCs w:val="22"/>
        </w:rPr>
        <w:t xml:space="preserve">zpět mezi své </w:t>
      </w:r>
      <w:r w:rsidR="00747FCE">
        <w:rPr>
          <w:rFonts w:ascii="Calibri" w:hAnsi="Calibri"/>
          <w:sz w:val="22"/>
          <w:szCs w:val="22"/>
        </w:rPr>
        <w:t>členy</w:t>
      </w:r>
      <w:r w:rsidR="007819B4">
        <w:rPr>
          <w:rFonts w:ascii="Calibri" w:hAnsi="Calibri"/>
          <w:sz w:val="22"/>
          <w:szCs w:val="22"/>
        </w:rPr>
        <w:t>.</w:t>
      </w:r>
      <w:r w:rsidR="0073675F" w:rsidRPr="00747FCE">
        <w:rPr>
          <w:rFonts w:ascii="Calibri" w:hAnsi="Calibri"/>
          <w:sz w:val="22"/>
          <w:szCs w:val="22"/>
        </w:rPr>
        <w:t xml:space="preserve"> </w:t>
      </w:r>
    </w:p>
    <w:p w:rsidR="00527C43" w:rsidRDefault="00747FCE" w:rsidP="00527C43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Členové </w:t>
      </w:r>
      <w:r w:rsidR="00527C43" w:rsidRPr="00527C43">
        <w:rPr>
          <w:rFonts w:ascii="Calibri" w:hAnsi="Calibri"/>
          <w:sz w:val="22"/>
          <w:szCs w:val="22"/>
        </w:rPr>
        <w:t xml:space="preserve">tak </w:t>
      </w:r>
      <w:r w:rsidR="00FA16A4" w:rsidRPr="00527C43">
        <w:rPr>
          <w:rFonts w:ascii="Calibri" w:hAnsi="Calibri"/>
          <w:sz w:val="22"/>
          <w:szCs w:val="22"/>
        </w:rPr>
        <w:t xml:space="preserve">mají každoročně možnost </w:t>
      </w:r>
      <w:r w:rsidR="00527C43" w:rsidRPr="00527C43">
        <w:rPr>
          <w:rFonts w:ascii="Calibri" w:hAnsi="Calibri"/>
          <w:sz w:val="22"/>
          <w:szCs w:val="22"/>
        </w:rPr>
        <w:t xml:space="preserve">dostat </w:t>
      </w:r>
      <w:r w:rsidR="00331E98">
        <w:rPr>
          <w:rFonts w:ascii="Calibri" w:hAnsi="Calibri"/>
          <w:sz w:val="22"/>
          <w:szCs w:val="22"/>
        </w:rPr>
        <w:t xml:space="preserve">zpět </w:t>
      </w:r>
      <w:r w:rsidR="00527C43" w:rsidRPr="00527C43">
        <w:rPr>
          <w:rFonts w:ascii="Calibri" w:hAnsi="Calibri"/>
          <w:sz w:val="22"/>
          <w:szCs w:val="22"/>
        </w:rPr>
        <w:t xml:space="preserve">značnou </w:t>
      </w:r>
      <w:r w:rsidR="00FA16A4" w:rsidRPr="00527C43">
        <w:rPr>
          <w:rFonts w:ascii="Calibri" w:hAnsi="Calibri"/>
          <w:sz w:val="22"/>
          <w:szCs w:val="22"/>
        </w:rPr>
        <w:t xml:space="preserve">část </w:t>
      </w:r>
      <w:r w:rsidR="00527C43" w:rsidRPr="00527C43">
        <w:rPr>
          <w:rFonts w:ascii="Calibri" w:hAnsi="Calibri"/>
          <w:sz w:val="22"/>
          <w:szCs w:val="22"/>
        </w:rPr>
        <w:t xml:space="preserve">svého pojistného. </w:t>
      </w:r>
      <w:r w:rsidR="00331E98">
        <w:rPr>
          <w:rFonts w:ascii="Calibri" w:hAnsi="Calibri"/>
          <w:sz w:val="22"/>
          <w:szCs w:val="22"/>
        </w:rPr>
        <w:t xml:space="preserve">Podle matematických modelů </w:t>
      </w:r>
      <w:r w:rsidR="00762ADC">
        <w:rPr>
          <w:rFonts w:ascii="Calibri" w:hAnsi="Calibri"/>
          <w:sz w:val="22"/>
          <w:szCs w:val="22"/>
        </w:rPr>
        <w:t xml:space="preserve">by to mělo být </w:t>
      </w:r>
      <w:r w:rsidR="00527C43" w:rsidRPr="00527C43">
        <w:rPr>
          <w:rFonts w:ascii="Calibri" w:hAnsi="Calibri"/>
          <w:sz w:val="22"/>
          <w:szCs w:val="22"/>
        </w:rPr>
        <w:t>15</w:t>
      </w:r>
      <w:r w:rsidR="00762ADC">
        <w:rPr>
          <w:rFonts w:ascii="Calibri" w:hAnsi="Calibri"/>
          <w:sz w:val="22"/>
          <w:szCs w:val="22"/>
        </w:rPr>
        <w:t>–</w:t>
      </w:r>
      <w:r w:rsidR="00527C43" w:rsidRPr="00527C43">
        <w:rPr>
          <w:rFonts w:ascii="Calibri" w:hAnsi="Calibri"/>
          <w:sz w:val="22"/>
          <w:szCs w:val="22"/>
        </w:rPr>
        <w:t>2</w:t>
      </w:r>
      <w:r w:rsidR="0073675F">
        <w:rPr>
          <w:rFonts w:ascii="Calibri" w:hAnsi="Calibri"/>
          <w:sz w:val="22"/>
          <w:szCs w:val="22"/>
        </w:rPr>
        <w:t>0</w:t>
      </w:r>
      <w:r w:rsidR="00047D4E">
        <w:rPr>
          <w:rFonts w:ascii="Calibri" w:hAnsi="Calibri"/>
          <w:sz w:val="22"/>
          <w:szCs w:val="22"/>
          <w:u w:val="single"/>
        </w:rPr>
        <w:t> </w:t>
      </w:r>
      <w:r w:rsidR="00527C43" w:rsidRPr="00527C43">
        <w:rPr>
          <w:rFonts w:ascii="Calibri" w:hAnsi="Calibri"/>
          <w:sz w:val="22"/>
          <w:szCs w:val="22"/>
        </w:rPr>
        <w:t>%</w:t>
      </w:r>
      <w:r w:rsidR="00047D4E">
        <w:rPr>
          <w:rFonts w:ascii="Calibri" w:hAnsi="Calibri"/>
          <w:sz w:val="22"/>
          <w:szCs w:val="22"/>
        </w:rPr>
        <w:t xml:space="preserve"> celkové sumy</w:t>
      </w:r>
      <w:r w:rsidR="00C1394F">
        <w:rPr>
          <w:rFonts w:ascii="Calibri" w:hAnsi="Calibri"/>
          <w:sz w:val="22"/>
          <w:szCs w:val="22"/>
        </w:rPr>
        <w:t>, případně i více, podle toho, jak zodpovědné bude chování členů.</w:t>
      </w:r>
      <w:r w:rsidR="00527C43" w:rsidRPr="00527C43">
        <w:rPr>
          <w:rFonts w:ascii="Calibri" w:hAnsi="Calibri"/>
          <w:sz w:val="22"/>
          <w:szCs w:val="22"/>
        </w:rPr>
        <w:t xml:space="preserve"> </w:t>
      </w:r>
      <w:r w:rsidR="00527C43">
        <w:rPr>
          <w:rFonts w:ascii="Calibri" w:hAnsi="Calibri"/>
          <w:sz w:val="22"/>
          <w:szCs w:val="22"/>
        </w:rPr>
        <w:t>To je také rozdíl, o</w:t>
      </w:r>
      <w:r w:rsidR="00561FEF">
        <w:rPr>
          <w:rFonts w:ascii="Calibri" w:hAnsi="Calibri"/>
          <w:sz w:val="22"/>
          <w:szCs w:val="22"/>
        </w:rPr>
        <w:t> </w:t>
      </w:r>
      <w:r w:rsidR="00527C43">
        <w:rPr>
          <w:rFonts w:ascii="Calibri" w:hAnsi="Calibri"/>
          <w:sz w:val="22"/>
          <w:szCs w:val="22"/>
        </w:rPr>
        <w:t>nějž by mělo být pojistné v PRVNÍ KLUBOVÉ v porovnání s tržním průměrem levnější. „</w:t>
      </w:r>
      <w:r w:rsidR="00527C43" w:rsidRPr="00527C43">
        <w:rPr>
          <w:rFonts w:ascii="Calibri" w:hAnsi="Calibri"/>
          <w:i/>
          <w:sz w:val="22"/>
          <w:szCs w:val="22"/>
        </w:rPr>
        <w:t>Ceny našeho pojištění jsou srovnatelné s průměrem českého trhu</w:t>
      </w:r>
      <w:r w:rsidR="00883AD0">
        <w:rPr>
          <w:rFonts w:ascii="Calibri" w:hAnsi="Calibri"/>
          <w:i/>
          <w:sz w:val="22"/>
          <w:szCs w:val="22"/>
        </w:rPr>
        <w:t xml:space="preserve">. Naši </w:t>
      </w:r>
      <w:r>
        <w:rPr>
          <w:rFonts w:ascii="Calibri" w:hAnsi="Calibri"/>
          <w:i/>
          <w:sz w:val="22"/>
          <w:szCs w:val="22"/>
        </w:rPr>
        <w:t xml:space="preserve">členové </w:t>
      </w:r>
      <w:r w:rsidR="00883AD0">
        <w:rPr>
          <w:rFonts w:ascii="Calibri" w:hAnsi="Calibri"/>
          <w:i/>
          <w:sz w:val="22"/>
          <w:szCs w:val="22"/>
        </w:rPr>
        <w:t>ale navíc dostávají na konci roku podíl na zisku, což je velká výhoda. Při průměrném roce tak na pojištění výrazně ušetří,</w:t>
      </w:r>
      <w:r w:rsidR="00527C43">
        <w:rPr>
          <w:rFonts w:ascii="Calibri" w:hAnsi="Calibri"/>
          <w:sz w:val="22"/>
          <w:szCs w:val="22"/>
        </w:rPr>
        <w:t xml:space="preserve">“ vysvětluje </w:t>
      </w:r>
      <w:r w:rsidR="00883AD0">
        <w:rPr>
          <w:rFonts w:ascii="Calibri" w:hAnsi="Calibri"/>
          <w:sz w:val="22"/>
          <w:szCs w:val="22"/>
        </w:rPr>
        <w:t xml:space="preserve">předseda představenstva PRVNÍ KLUBOVÉ </w:t>
      </w:r>
      <w:r w:rsidR="00527C43">
        <w:rPr>
          <w:rFonts w:ascii="Calibri" w:hAnsi="Calibri"/>
          <w:sz w:val="22"/>
          <w:szCs w:val="22"/>
        </w:rPr>
        <w:t>Marek Orawski</w:t>
      </w:r>
      <w:r w:rsidR="00267544">
        <w:rPr>
          <w:rFonts w:ascii="Calibri" w:hAnsi="Calibri"/>
          <w:sz w:val="22"/>
          <w:szCs w:val="22"/>
        </w:rPr>
        <w:t>.</w:t>
      </w:r>
    </w:p>
    <w:p w:rsidR="00267544" w:rsidRPr="00527C43" w:rsidRDefault="00267544" w:rsidP="00267544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 </w:t>
      </w:r>
      <w:r w:rsidRPr="00DC5CA2">
        <w:rPr>
          <w:rFonts w:ascii="Calibri" w:hAnsi="Calibri"/>
          <w:sz w:val="22"/>
          <w:szCs w:val="22"/>
        </w:rPr>
        <w:t xml:space="preserve">současnosti PRVNÍ KLUBOVÁ nabízí pojištění vozidel (povinné ručení i havarijní), majetku a odpovědnosti. </w:t>
      </w:r>
      <w:r w:rsidRPr="00DC5CA2">
        <w:rPr>
          <w:rFonts w:ascii="Calibri" w:hAnsi="Calibri"/>
          <w:i/>
          <w:sz w:val="22"/>
          <w:szCs w:val="22"/>
        </w:rPr>
        <w:t>„</w:t>
      </w:r>
      <w:r w:rsidR="00747FCE" w:rsidRPr="00DC5CA2">
        <w:rPr>
          <w:rFonts w:ascii="Calibri" w:hAnsi="Calibri"/>
          <w:i/>
          <w:sz w:val="22"/>
          <w:szCs w:val="22"/>
        </w:rPr>
        <w:t xml:space="preserve">Přicházíme s pojištěním, které je v řadě případů odlišné od současné nabídky. Žádné dodatky drobným písmem, </w:t>
      </w:r>
      <w:r w:rsidR="0066432E" w:rsidRPr="00DC5CA2">
        <w:rPr>
          <w:rFonts w:ascii="Calibri" w:hAnsi="Calibri"/>
          <w:i/>
          <w:sz w:val="22"/>
          <w:szCs w:val="22"/>
        </w:rPr>
        <w:t xml:space="preserve">ale </w:t>
      </w:r>
      <w:r w:rsidR="00747FCE" w:rsidRPr="00DC5CA2">
        <w:rPr>
          <w:rFonts w:ascii="Calibri" w:hAnsi="Calibri"/>
          <w:i/>
          <w:sz w:val="22"/>
          <w:szCs w:val="22"/>
        </w:rPr>
        <w:t>co nejférovější podmínky. Nerozlišujeme například záplavu, zátopu či povodeň. Pojištěn</w:t>
      </w:r>
      <w:r w:rsidR="00DC5CA2" w:rsidRPr="00DC5CA2">
        <w:rPr>
          <w:rFonts w:ascii="Calibri" w:hAnsi="Calibri"/>
          <w:i/>
          <w:sz w:val="22"/>
          <w:szCs w:val="22"/>
        </w:rPr>
        <w:t>ý</w:t>
      </w:r>
      <w:r w:rsidR="00747FCE" w:rsidRPr="00DC5CA2">
        <w:rPr>
          <w:rFonts w:ascii="Calibri" w:hAnsi="Calibri"/>
          <w:i/>
          <w:sz w:val="22"/>
          <w:szCs w:val="22"/>
        </w:rPr>
        <w:t xml:space="preserve"> má prostě v domě vodu a není důležité, jak se tam dostala – naše pojištění kryje vše. Podobně třeba budeme adekvátně stáří automobilu snižovat výši pojistného</w:t>
      </w:r>
      <w:r w:rsidR="0066432E" w:rsidRPr="00DC5CA2">
        <w:rPr>
          <w:rFonts w:ascii="Calibri" w:hAnsi="Calibri"/>
          <w:i/>
          <w:sz w:val="22"/>
          <w:szCs w:val="22"/>
        </w:rPr>
        <w:t xml:space="preserve"> havarijního pojištění</w:t>
      </w:r>
      <w:r w:rsidRPr="00DC5CA2">
        <w:rPr>
          <w:rFonts w:ascii="Calibri" w:hAnsi="Calibri"/>
          <w:i/>
          <w:sz w:val="22"/>
          <w:szCs w:val="22"/>
        </w:rPr>
        <w:t>,</w:t>
      </w:r>
      <w:r w:rsidRPr="00DC5CA2">
        <w:rPr>
          <w:rFonts w:ascii="Calibri" w:hAnsi="Calibri"/>
          <w:sz w:val="22"/>
          <w:szCs w:val="22"/>
        </w:rPr>
        <w:t xml:space="preserve">“ </w:t>
      </w:r>
      <w:r w:rsidR="00747FCE" w:rsidRPr="00DC5CA2">
        <w:rPr>
          <w:rFonts w:ascii="Calibri" w:hAnsi="Calibri"/>
          <w:sz w:val="22"/>
          <w:szCs w:val="22"/>
        </w:rPr>
        <w:t xml:space="preserve">vysvětluje </w:t>
      </w:r>
      <w:r w:rsidRPr="00DC5CA2">
        <w:rPr>
          <w:rFonts w:ascii="Calibri" w:hAnsi="Calibri"/>
          <w:sz w:val="22"/>
          <w:szCs w:val="22"/>
        </w:rPr>
        <w:t>Marek Orawski.</w:t>
      </w:r>
    </w:p>
    <w:p w:rsidR="0073675F" w:rsidRDefault="00D34C4F" w:rsidP="0073675F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Č</w:t>
      </w:r>
      <w:r w:rsidR="00FA16A4" w:rsidRPr="00035442">
        <w:rPr>
          <w:rFonts w:ascii="Calibri" w:hAnsi="Calibri"/>
          <w:sz w:val="22"/>
          <w:szCs w:val="22"/>
        </w:rPr>
        <w:t>leny představenstva</w:t>
      </w:r>
      <w:r w:rsidR="0012002D">
        <w:rPr>
          <w:rFonts w:ascii="Calibri" w:hAnsi="Calibri"/>
          <w:sz w:val="22"/>
          <w:szCs w:val="22"/>
        </w:rPr>
        <w:t xml:space="preserve"> a zakladateli </w:t>
      </w:r>
      <w:r w:rsidR="00FA16A4" w:rsidRPr="00035442">
        <w:rPr>
          <w:rFonts w:ascii="Calibri" w:hAnsi="Calibri"/>
          <w:sz w:val="22"/>
          <w:szCs w:val="22"/>
        </w:rPr>
        <w:t>PRVNÍ KLUBOVÉ pojiš</w:t>
      </w:r>
      <w:r w:rsidR="00035442">
        <w:rPr>
          <w:rFonts w:ascii="Calibri" w:hAnsi="Calibri"/>
          <w:sz w:val="22"/>
          <w:szCs w:val="22"/>
        </w:rPr>
        <w:t xml:space="preserve">ťovny </w:t>
      </w:r>
      <w:r>
        <w:rPr>
          <w:rFonts w:ascii="Calibri" w:hAnsi="Calibri"/>
          <w:sz w:val="22"/>
          <w:szCs w:val="22"/>
        </w:rPr>
        <w:t>jsou</w:t>
      </w:r>
      <w:r w:rsidR="00035442">
        <w:rPr>
          <w:rFonts w:ascii="Calibri" w:hAnsi="Calibri"/>
          <w:sz w:val="22"/>
          <w:szCs w:val="22"/>
        </w:rPr>
        <w:t xml:space="preserve"> dlouholetí experti z</w:t>
      </w:r>
      <w:r w:rsidR="00FA16A4" w:rsidRPr="00035442">
        <w:rPr>
          <w:rFonts w:ascii="Calibri" w:hAnsi="Calibri"/>
          <w:sz w:val="22"/>
          <w:szCs w:val="22"/>
        </w:rPr>
        <w:t xml:space="preserve"> oblasti pojišťovnictví Lubomír Bušek, Miroslav Matocha, Marek Orawski a Filip Saidl. </w:t>
      </w:r>
      <w:r w:rsidR="0073675F" w:rsidRPr="0073675F">
        <w:rPr>
          <w:rFonts w:ascii="Calibri" w:hAnsi="Calibri"/>
          <w:sz w:val="22"/>
          <w:szCs w:val="22"/>
        </w:rPr>
        <w:t xml:space="preserve">Majoritním akcionářem pojišťovny je </w:t>
      </w:r>
      <w:r w:rsidR="0073675F">
        <w:rPr>
          <w:rFonts w:ascii="Calibri" w:hAnsi="Calibri"/>
          <w:sz w:val="22"/>
          <w:szCs w:val="22"/>
        </w:rPr>
        <w:t xml:space="preserve">prostřednictvím svého </w:t>
      </w:r>
      <w:r w:rsidR="0073675F" w:rsidRPr="0073675F">
        <w:rPr>
          <w:rFonts w:ascii="Calibri" w:hAnsi="Calibri"/>
          <w:sz w:val="22"/>
          <w:szCs w:val="22"/>
        </w:rPr>
        <w:t>investiční</w:t>
      </w:r>
      <w:r w:rsidR="0073675F">
        <w:rPr>
          <w:rFonts w:ascii="Calibri" w:hAnsi="Calibri"/>
          <w:sz w:val="22"/>
          <w:szCs w:val="22"/>
        </w:rPr>
        <w:t>ho</w:t>
      </w:r>
      <w:r w:rsidR="0073675F" w:rsidRPr="0073675F">
        <w:rPr>
          <w:rFonts w:ascii="Calibri" w:hAnsi="Calibri"/>
          <w:sz w:val="22"/>
          <w:szCs w:val="22"/>
        </w:rPr>
        <w:t xml:space="preserve"> fond</w:t>
      </w:r>
      <w:r w:rsidR="0073675F">
        <w:rPr>
          <w:rFonts w:ascii="Calibri" w:hAnsi="Calibri"/>
          <w:sz w:val="22"/>
          <w:szCs w:val="22"/>
        </w:rPr>
        <w:t>u</w:t>
      </w:r>
      <w:r w:rsidR="0073675F" w:rsidRPr="0073675F">
        <w:rPr>
          <w:rFonts w:ascii="Calibri" w:hAnsi="Calibri"/>
          <w:sz w:val="22"/>
          <w:szCs w:val="22"/>
        </w:rPr>
        <w:t xml:space="preserve"> RSJ Private Equity</w:t>
      </w:r>
      <w:r w:rsidR="0073675F">
        <w:rPr>
          <w:rFonts w:ascii="Calibri" w:hAnsi="Calibri"/>
          <w:sz w:val="22"/>
          <w:szCs w:val="22"/>
        </w:rPr>
        <w:t xml:space="preserve"> finanční skupina RSJ</w:t>
      </w:r>
      <w:r w:rsidR="0073675F" w:rsidRPr="0073675F">
        <w:rPr>
          <w:rFonts w:ascii="Calibri" w:hAnsi="Calibri"/>
          <w:sz w:val="22"/>
          <w:szCs w:val="22"/>
        </w:rPr>
        <w:t>. „</w:t>
      </w:r>
      <w:r w:rsidR="0073675F" w:rsidRPr="0012002D">
        <w:rPr>
          <w:rFonts w:ascii="Calibri" w:hAnsi="Calibri"/>
          <w:i/>
          <w:sz w:val="22"/>
          <w:szCs w:val="22"/>
        </w:rPr>
        <w:t xml:space="preserve">Rádi investujeme do nových věcí, které mají nejen potenciál zhodnotit naše investice, ale také něco smysluplně změnit. P2P pojištění by mohlo do odvětví přinést podobnou, nebo ještě silnější změnu, </w:t>
      </w:r>
      <w:r w:rsidR="0012002D" w:rsidRPr="0012002D">
        <w:rPr>
          <w:rFonts w:ascii="Calibri" w:hAnsi="Calibri"/>
          <w:i/>
          <w:sz w:val="22"/>
          <w:szCs w:val="22"/>
        </w:rPr>
        <w:t xml:space="preserve">než </w:t>
      </w:r>
      <w:r w:rsidR="0073675F" w:rsidRPr="0012002D">
        <w:rPr>
          <w:rFonts w:ascii="Calibri" w:hAnsi="Calibri"/>
          <w:i/>
          <w:sz w:val="22"/>
          <w:szCs w:val="22"/>
        </w:rPr>
        <w:t>způsobil příchod menších internetových bank do bankovnictví</w:t>
      </w:r>
      <w:r w:rsidR="0073675F" w:rsidRPr="0073675F">
        <w:rPr>
          <w:rFonts w:ascii="Calibri" w:hAnsi="Calibri"/>
          <w:sz w:val="22"/>
          <w:szCs w:val="22"/>
        </w:rPr>
        <w:t xml:space="preserve">,“ říká k tomu Libor Winkler, </w:t>
      </w:r>
      <w:r w:rsidR="0073675F">
        <w:rPr>
          <w:rFonts w:ascii="Calibri" w:hAnsi="Calibri"/>
          <w:sz w:val="22"/>
          <w:szCs w:val="22"/>
        </w:rPr>
        <w:t xml:space="preserve">řídící partner </w:t>
      </w:r>
      <w:r w:rsidR="0073675F" w:rsidRPr="0073675F">
        <w:rPr>
          <w:rFonts w:ascii="Calibri" w:hAnsi="Calibri"/>
          <w:sz w:val="22"/>
          <w:szCs w:val="22"/>
        </w:rPr>
        <w:t xml:space="preserve">finanční skupiny RSJ. </w:t>
      </w:r>
    </w:p>
    <w:p w:rsidR="0012002D" w:rsidRDefault="0012002D" w:rsidP="0073675F">
      <w:pPr>
        <w:jc w:val="both"/>
        <w:rPr>
          <w:rFonts w:ascii="Calibri" w:hAnsi="Calibri"/>
          <w:b/>
          <w:sz w:val="22"/>
          <w:szCs w:val="22"/>
        </w:rPr>
      </w:pPr>
    </w:p>
    <w:p w:rsidR="0012002D" w:rsidRPr="0012002D" w:rsidRDefault="00747FCE" w:rsidP="0073675F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F</w:t>
      </w:r>
      <w:r w:rsidR="0012002D" w:rsidRPr="0012002D">
        <w:rPr>
          <w:rFonts w:ascii="Calibri" w:hAnsi="Calibri"/>
          <w:b/>
          <w:sz w:val="22"/>
          <w:szCs w:val="22"/>
        </w:rPr>
        <w:t xml:space="preserve">akta: </w:t>
      </w:r>
    </w:p>
    <w:p w:rsidR="007A69AB" w:rsidRDefault="007A69AB" w:rsidP="0073675F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PRVNÍ KLUBOVÁ </w:t>
      </w:r>
      <w:r w:rsidR="00747FCE">
        <w:rPr>
          <w:rFonts w:ascii="Calibri" w:hAnsi="Calibri"/>
          <w:sz w:val="22"/>
          <w:szCs w:val="22"/>
        </w:rPr>
        <w:t xml:space="preserve">pojišťovna </w:t>
      </w:r>
      <w:r>
        <w:rPr>
          <w:rFonts w:ascii="Calibri" w:hAnsi="Calibri"/>
          <w:sz w:val="22"/>
          <w:szCs w:val="22"/>
        </w:rPr>
        <w:t>je první</w:t>
      </w:r>
      <w:r w:rsidR="00D42369">
        <w:rPr>
          <w:rFonts w:ascii="Calibri" w:hAnsi="Calibri"/>
          <w:sz w:val="22"/>
          <w:szCs w:val="22"/>
        </w:rPr>
        <w:t xml:space="preserve"> licencovanou</w:t>
      </w:r>
      <w:r>
        <w:rPr>
          <w:rFonts w:ascii="Calibri" w:hAnsi="Calibri"/>
          <w:sz w:val="22"/>
          <w:szCs w:val="22"/>
        </w:rPr>
        <w:t xml:space="preserve"> </w:t>
      </w:r>
      <w:r w:rsidR="00DC5CA2">
        <w:rPr>
          <w:rFonts w:ascii="Calibri" w:hAnsi="Calibri"/>
          <w:sz w:val="22"/>
          <w:szCs w:val="22"/>
        </w:rPr>
        <w:t xml:space="preserve">univerzální </w:t>
      </w:r>
      <w:r>
        <w:rPr>
          <w:rFonts w:ascii="Calibri" w:hAnsi="Calibri"/>
          <w:sz w:val="22"/>
          <w:szCs w:val="22"/>
        </w:rPr>
        <w:t xml:space="preserve">peer-to-peer pojišťovnou v Česku a </w:t>
      </w:r>
      <w:r w:rsidR="00D42369">
        <w:rPr>
          <w:rFonts w:ascii="Calibri" w:hAnsi="Calibri"/>
          <w:sz w:val="22"/>
          <w:szCs w:val="22"/>
        </w:rPr>
        <w:t xml:space="preserve">pravděpodobně i </w:t>
      </w:r>
      <w:r>
        <w:rPr>
          <w:rFonts w:ascii="Calibri" w:hAnsi="Calibri"/>
          <w:sz w:val="22"/>
          <w:szCs w:val="22"/>
        </w:rPr>
        <w:t>na světě.</w:t>
      </w:r>
    </w:p>
    <w:p w:rsidR="007A69AB" w:rsidRDefault="007A69AB" w:rsidP="0073675F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Nabízí pojištění </w:t>
      </w:r>
      <w:r w:rsidRPr="00035442">
        <w:rPr>
          <w:rFonts w:ascii="Calibri" w:hAnsi="Calibri"/>
          <w:sz w:val="22"/>
          <w:szCs w:val="22"/>
        </w:rPr>
        <w:t>aut, majetku</w:t>
      </w:r>
      <w:r>
        <w:rPr>
          <w:rFonts w:ascii="Calibri" w:hAnsi="Calibri"/>
          <w:sz w:val="22"/>
          <w:szCs w:val="22"/>
        </w:rPr>
        <w:t xml:space="preserve"> a </w:t>
      </w:r>
      <w:r w:rsidRPr="00035442">
        <w:rPr>
          <w:rFonts w:ascii="Calibri" w:hAnsi="Calibri"/>
          <w:sz w:val="22"/>
          <w:szCs w:val="22"/>
        </w:rPr>
        <w:t>odpovědnosti</w:t>
      </w:r>
      <w:r>
        <w:rPr>
          <w:rFonts w:ascii="Calibri" w:hAnsi="Calibri"/>
          <w:sz w:val="22"/>
          <w:szCs w:val="22"/>
        </w:rPr>
        <w:t>. V roce 2016 plánuje spustit ještě pojištění následků vážných úrazů a nemoci.</w:t>
      </w:r>
    </w:p>
    <w:p w:rsidR="0073675F" w:rsidRDefault="0073675F" w:rsidP="0073675F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PRVNÍ KLUBOVÁ pojišťovna získala licenci ČNB jako první pojišťovna od roku </w:t>
      </w:r>
      <w:r w:rsidR="0066432E">
        <w:rPr>
          <w:rFonts w:ascii="Calibri" w:hAnsi="Calibri"/>
          <w:sz w:val="22"/>
          <w:szCs w:val="22"/>
        </w:rPr>
        <w:t>2008</w:t>
      </w:r>
      <w:r>
        <w:rPr>
          <w:rFonts w:ascii="Calibri" w:hAnsi="Calibri"/>
          <w:sz w:val="22"/>
          <w:szCs w:val="22"/>
        </w:rPr>
        <w:t xml:space="preserve">. </w:t>
      </w:r>
    </w:p>
    <w:p w:rsidR="00D42369" w:rsidRDefault="00D42369" w:rsidP="0073675F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Majoritním akcionářem PRVNÍ KLUBOVÉ pojišťovny je finanční skupina RSJ.</w:t>
      </w:r>
    </w:p>
    <w:p w:rsidR="0073675F" w:rsidRDefault="00B86E76" w:rsidP="0073675F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Základní kapitál PRVNÍ KLUBOVÉ činí 160 milionů Kč, k dispozici má </w:t>
      </w:r>
      <w:r w:rsidR="0073675F">
        <w:rPr>
          <w:rFonts w:ascii="Calibri" w:hAnsi="Calibri"/>
          <w:sz w:val="22"/>
          <w:szCs w:val="22"/>
        </w:rPr>
        <w:t xml:space="preserve">180 milionů </w:t>
      </w:r>
      <w:r>
        <w:rPr>
          <w:rFonts w:ascii="Calibri" w:hAnsi="Calibri"/>
          <w:sz w:val="22"/>
          <w:szCs w:val="22"/>
        </w:rPr>
        <w:t>Kč</w:t>
      </w:r>
      <w:r w:rsidR="00217277">
        <w:rPr>
          <w:rFonts w:ascii="Calibri" w:hAnsi="Calibri"/>
          <w:sz w:val="22"/>
          <w:szCs w:val="22"/>
        </w:rPr>
        <w:t xml:space="preserve"> vlastního kapitálu</w:t>
      </w:r>
      <w:r w:rsidR="0073675F">
        <w:rPr>
          <w:rFonts w:ascii="Calibri" w:hAnsi="Calibri"/>
          <w:sz w:val="22"/>
          <w:szCs w:val="22"/>
        </w:rPr>
        <w:t xml:space="preserve">. </w:t>
      </w:r>
    </w:p>
    <w:p w:rsidR="0073675F" w:rsidRDefault="0073675F" w:rsidP="000D3187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 w:rsidRPr="0073675F">
        <w:rPr>
          <w:rFonts w:ascii="Calibri" w:hAnsi="Calibri"/>
          <w:sz w:val="22"/>
          <w:szCs w:val="22"/>
        </w:rPr>
        <w:t xml:space="preserve">PRVNÍ KLUBOVOU zajišťují </w:t>
      </w:r>
      <w:r w:rsidR="0012002D" w:rsidRPr="0073675F">
        <w:rPr>
          <w:rFonts w:ascii="Calibri" w:hAnsi="Calibri"/>
          <w:sz w:val="22"/>
          <w:szCs w:val="22"/>
        </w:rPr>
        <w:t>přední světové zajišťovny se sídly v Německu a Švýcarsku</w:t>
      </w:r>
      <w:r w:rsidRPr="0073675F">
        <w:rPr>
          <w:rFonts w:ascii="Calibri" w:hAnsi="Calibri"/>
          <w:sz w:val="22"/>
          <w:szCs w:val="22"/>
        </w:rPr>
        <w:t xml:space="preserve">, vedoucím zajistitelem je </w:t>
      </w:r>
      <w:r w:rsidR="0012002D" w:rsidRPr="0073675F">
        <w:rPr>
          <w:rFonts w:ascii="Calibri" w:hAnsi="Calibri"/>
          <w:sz w:val="22"/>
          <w:szCs w:val="22"/>
        </w:rPr>
        <w:t>Hannover Re</w:t>
      </w:r>
    </w:p>
    <w:p w:rsidR="0073675F" w:rsidRDefault="0073675F" w:rsidP="000D3187">
      <w:pPr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r w:rsidRPr="0073675F">
        <w:rPr>
          <w:rFonts w:ascii="Calibri" w:hAnsi="Calibri"/>
          <w:sz w:val="22"/>
          <w:szCs w:val="22"/>
        </w:rPr>
        <w:t xml:space="preserve">Likvidaci pojistných událostí </w:t>
      </w:r>
      <w:r>
        <w:rPr>
          <w:rFonts w:ascii="Calibri" w:hAnsi="Calibri"/>
          <w:sz w:val="22"/>
          <w:szCs w:val="22"/>
        </w:rPr>
        <w:t>zajišť</w:t>
      </w:r>
      <w:r w:rsidR="007A69AB">
        <w:rPr>
          <w:rFonts w:ascii="Calibri" w:hAnsi="Calibri"/>
          <w:sz w:val="22"/>
          <w:szCs w:val="22"/>
        </w:rPr>
        <w:t>uje</w:t>
      </w:r>
      <w:r>
        <w:rPr>
          <w:rFonts w:ascii="Calibri" w:hAnsi="Calibri"/>
          <w:sz w:val="22"/>
          <w:szCs w:val="22"/>
        </w:rPr>
        <w:t xml:space="preserve"> síť AXA Assistance</w:t>
      </w:r>
      <w:r w:rsidR="00217277">
        <w:rPr>
          <w:rFonts w:ascii="Calibri" w:hAnsi="Calibri"/>
          <w:sz w:val="22"/>
          <w:szCs w:val="22"/>
        </w:rPr>
        <w:t>.</w:t>
      </w:r>
      <w:r w:rsidRPr="0073675F">
        <w:rPr>
          <w:rFonts w:ascii="Calibri" w:hAnsi="Calibri"/>
          <w:sz w:val="22"/>
          <w:szCs w:val="22"/>
        </w:rPr>
        <w:t xml:space="preserve"> </w:t>
      </w:r>
    </w:p>
    <w:p w:rsidR="00E23CD0" w:rsidRPr="00035442" w:rsidRDefault="00E23CD0" w:rsidP="00035442">
      <w:pPr>
        <w:jc w:val="both"/>
        <w:rPr>
          <w:rFonts w:ascii="Calibri" w:hAnsi="Calibri"/>
          <w:sz w:val="22"/>
          <w:szCs w:val="22"/>
        </w:rPr>
      </w:pPr>
    </w:p>
    <w:p w:rsidR="00E23CD0" w:rsidRPr="00035442" w:rsidRDefault="00E23CD0" w:rsidP="00035442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 xml:space="preserve">Prezentace pojišťovny: </w:t>
      </w:r>
      <w:hyperlink r:id="rId8" w:history="1">
        <w:r w:rsidRPr="00035442">
          <w:rPr>
            <w:rStyle w:val="Hypertextovodkaz"/>
            <w:rFonts w:ascii="Calibri" w:hAnsi="Calibri"/>
            <w:sz w:val="22"/>
            <w:szCs w:val="22"/>
          </w:rPr>
          <w:t>www.prvniklubova.cz</w:t>
        </w:r>
      </w:hyperlink>
      <w:r w:rsidRPr="00035442">
        <w:rPr>
          <w:rFonts w:ascii="Calibri" w:hAnsi="Calibri"/>
          <w:sz w:val="22"/>
          <w:szCs w:val="22"/>
        </w:rPr>
        <w:t xml:space="preserve"> </w:t>
      </w:r>
    </w:p>
    <w:p w:rsidR="004836A0" w:rsidRPr="00035442" w:rsidRDefault="00C7749F" w:rsidP="00035442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 xml:space="preserve"> </w:t>
      </w:r>
    </w:p>
    <w:p w:rsidR="004836A0" w:rsidRPr="007F338D" w:rsidRDefault="00D34C4F" w:rsidP="00035442">
      <w:pPr>
        <w:jc w:val="both"/>
        <w:rPr>
          <w:rFonts w:ascii="Calibri" w:hAnsi="Calibri"/>
          <w:b/>
          <w:sz w:val="22"/>
          <w:szCs w:val="22"/>
        </w:rPr>
      </w:pPr>
      <w:r w:rsidRPr="007F338D">
        <w:rPr>
          <w:rFonts w:ascii="Calibri" w:hAnsi="Calibri"/>
          <w:b/>
          <w:sz w:val="22"/>
          <w:szCs w:val="22"/>
        </w:rPr>
        <w:t>K</w:t>
      </w:r>
      <w:r w:rsidR="004836A0" w:rsidRPr="007F338D">
        <w:rPr>
          <w:rFonts w:ascii="Calibri" w:hAnsi="Calibri"/>
          <w:b/>
          <w:sz w:val="22"/>
          <w:szCs w:val="22"/>
        </w:rPr>
        <w:t xml:space="preserve">ontakt </w:t>
      </w:r>
      <w:r w:rsidR="008006CC" w:rsidRPr="007F338D">
        <w:rPr>
          <w:rFonts w:ascii="Calibri" w:hAnsi="Calibri"/>
          <w:b/>
          <w:sz w:val="22"/>
          <w:szCs w:val="22"/>
        </w:rPr>
        <w:t>pro média</w:t>
      </w:r>
      <w:r w:rsidR="004836A0" w:rsidRPr="007F338D">
        <w:rPr>
          <w:rFonts w:ascii="Calibri" w:hAnsi="Calibri"/>
          <w:b/>
          <w:sz w:val="22"/>
          <w:szCs w:val="22"/>
        </w:rPr>
        <w:t>:</w:t>
      </w:r>
    </w:p>
    <w:p w:rsidR="004836A0" w:rsidRDefault="003E6750" w:rsidP="00035442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>Martin Frýdl</w:t>
      </w:r>
    </w:p>
    <w:p w:rsidR="00B964AF" w:rsidRPr="00035442" w:rsidRDefault="00B964AF" w:rsidP="000354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AC&amp;C Public Relations</w:t>
      </w:r>
    </w:p>
    <w:p w:rsidR="003D5E41" w:rsidRPr="00035442" w:rsidRDefault="004836A0" w:rsidP="00035442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 xml:space="preserve">e-mail: </w:t>
      </w:r>
      <w:hyperlink r:id="rId9" w:history="1">
        <w:r w:rsidR="003D5E41" w:rsidRPr="00035442">
          <w:rPr>
            <w:rStyle w:val="Hypertextovodkaz"/>
            <w:rFonts w:ascii="Calibri" w:hAnsi="Calibri"/>
            <w:sz w:val="22"/>
            <w:szCs w:val="22"/>
          </w:rPr>
          <w:t>martin.frydl@accpr.cz</w:t>
        </w:r>
      </w:hyperlink>
    </w:p>
    <w:p w:rsidR="008E69C2" w:rsidRPr="00035442" w:rsidRDefault="004836A0" w:rsidP="00D34C4F">
      <w:pPr>
        <w:jc w:val="both"/>
        <w:rPr>
          <w:rFonts w:ascii="Calibri" w:hAnsi="Calibri"/>
          <w:sz w:val="22"/>
          <w:szCs w:val="22"/>
        </w:rPr>
      </w:pPr>
      <w:r w:rsidRPr="00035442">
        <w:rPr>
          <w:rFonts w:ascii="Calibri" w:hAnsi="Calibri"/>
          <w:sz w:val="22"/>
          <w:szCs w:val="22"/>
        </w:rPr>
        <w:t xml:space="preserve">tel.: </w:t>
      </w:r>
      <w:r w:rsidR="003D5E41" w:rsidRPr="00035442">
        <w:rPr>
          <w:rFonts w:ascii="Calibri" w:hAnsi="Calibri"/>
          <w:sz w:val="22"/>
          <w:szCs w:val="22"/>
        </w:rPr>
        <w:t>603 419 681</w:t>
      </w:r>
    </w:p>
    <w:sectPr w:rsidR="008E69C2" w:rsidRPr="00035442" w:rsidSect="0078189B">
      <w:headerReference w:type="default" r:id="rId10"/>
      <w:footerReference w:type="default" r:id="rId11"/>
      <w:type w:val="continuous"/>
      <w:pgSz w:w="11906" w:h="16838" w:code="9"/>
      <w:pgMar w:top="1701" w:right="1418" w:bottom="1134" w:left="1418" w:header="709" w:footer="284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495" w:rsidRDefault="00BA4495" w:rsidP="00C833DC">
      <w:pPr>
        <w:spacing w:after="0"/>
      </w:pPr>
      <w:r>
        <w:separator/>
      </w:r>
    </w:p>
  </w:endnote>
  <w:endnote w:type="continuationSeparator" w:id="0">
    <w:p w:rsidR="00BA4495" w:rsidRDefault="00BA4495" w:rsidP="00C833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EE"/>
    <w:family w:val="roman"/>
    <w:pitch w:val="variable"/>
    <w:sig w:usb0="A00002EF" w:usb1="5000204B" w:usb2="00000000" w:usb3="00000000" w:csb0="00000097" w:csb1="00000000"/>
  </w:font>
  <w:font w:name="Source Sans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19"/>
      <w:gridCol w:w="4451"/>
    </w:tblGrid>
    <w:tr w:rsidR="00B86E76" w:rsidTr="0016022E">
      <w:tc>
        <w:tcPr>
          <w:tcW w:w="5112" w:type="dxa"/>
          <w:tcMar>
            <w:top w:w="57" w:type="dxa"/>
            <w:left w:w="0" w:type="dxa"/>
            <w:right w:w="0" w:type="dxa"/>
          </w:tcMar>
        </w:tcPr>
        <w:p w:rsidR="00B86E76" w:rsidRDefault="00B86E76">
          <w:pPr>
            <w:pStyle w:val="Zpat"/>
          </w:pPr>
          <w:r w:rsidRPr="0016022E">
            <w:t>www.prvniklubova.cz</w:t>
          </w:r>
        </w:p>
      </w:tc>
      <w:tc>
        <w:tcPr>
          <w:tcW w:w="5092" w:type="dxa"/>
          <w:tcMar>
            <w:top w:w="57" w:type="dxa"/>
            <w:left w:w="0" w:type="dxa"/>
            <w:right w:w="0" w:type="dxa"/>
          </w:tcMar>
        </w:tcPr>
        <w:p w:rsidR="00B86E76" w:rsidRDefault="00B86E76" w:rsidP="0016022E">
          <w:pPr>
            <w:pStyle w:val="Zpa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10C2C">
            <w:rPr>
              <w:noProof/>
            </w:rPr>
            <w:t>2</w:t>
          </w:r>
          <w:r>
            <w:fldChar w:fldCharType="end"/>
          </w:r>
          <w:r>
            <w:t xml:space="preserve"> / </w:t>
          </w:r>
          <w:fldSimple w:instr=" NUMPAGES   \* MERGEFORMAT ">
            <w:r w:rsidR="00710C2C">
              <w:rPr>
                <w:noProof/>
              </w:rPr>
              <w:t>2</w:t>
            </w:r>
          </w:fldSimple>
        </w:p>
      </w:tc>
    </w:tr>
  </w:tbl>
  <w:p w:rsidR="00B86E76" w:rsidRDefault="00B86E7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495" w:rsidRDefault="00BA4495" w:rsidP="00C833DC">
      <w:pPr>
        <w:spacing w:after="0"/>
      </w:pPr>
      <w:r>
        <w:separator/>
      </w:r>
    </w:p>
  </w:footnote>
  <w:footnote w:type="continuationSeparator" w:id="0">
    <w:p w:rsidR="00BA4495" w:rsidRDefault="00BA4495" w:rsidP="00C833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E76" w:rsidRPr="001E7B0B" w:rsidRDefault="00B86E76">
    <w:pPr>
      <w:pStyle w:val="Zhlav"/>
      <w:rPr>
        <w:rFonts w:ascii="Calibri" w:hAnsi="Calibri"/>
      </w:rPr>
    </w:pPr>
    <w:r w:rsidRPr="001E7B0B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06A236A3" wp14:editId="1816AE49">
          <wp:simplePos x="0" y="0"/>
          <wp:positionH relativeFrom="column">
            <wp:posOffset>-1905</wp:posOffset>
          </wp:positionH>
          <wp:positionV relativeFrom="page">
            <wp:posOffset>393861</wp:posOffset>
          </wp:positionV>
          <wp:extent cx="1439545" cy="309245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KP_Logo_RGB_without_backgroun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3" t="22993" r="6917" b="24087"/>
                  <a:stretch/>
                </pic:blipFill>
                <pic:spPr bwMode="auto">
                  <a:xfrm>
                    <a:off x="0" y="0"/>
                    <a:ext cx="1439545" cy="309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E7B0B">
      <w:rPr>
        <w:rFonts w:ascii="Calibri" w:hAnsi="Calibri"/>
      </w:rPr>
      <w:t>Pojišťovna pro přátele a jejich přátele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59886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123E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E825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B0621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D46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4A6D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7051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C245E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5C5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F30696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111D2A"/>
    <w:multiLevelType w:val="hybridMultilevel"/>
    <w:tmpl w:val="FABA773E"/>
    <w:lvl w:ilvl="0" w:tplc="2542C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E2D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961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326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E6F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82EA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12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4CC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22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1276B64"/>
    <w:multiLevelType w:val="multilevel"/>
    <w:tmpl w:val="3E8C0A2E"/>
    <w:styleLink w:val="Styl2"/>
    <w:lvl w:ilvl="0">
      <w:start w:val="1"/>
      <w:numFmt w:val="bullet"/>
      <w:lvlText w:val="–"/>
      <w:lvlJc w:val="left"/>
      <w:pPr>
        <w:tabs>
          <w:tab w:val="num" w:pos="397"/>
        </w:tabs>
        <w:ind w:left="340" w:hanging="340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tabs>
          <w:tab w:val="num" w:pos="1304"/>
        </w:tabs>
        <w:ind w:left="907" w:hanging="340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474" w:hanging="340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3119"/>
        </w:tabs>
        <w:ind w:left="204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2608" w:hanging="340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535" w:firstLine="454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442" w:firstLine="454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6349" w:firstLine="454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7256" w:firstLine="454"/>
      </w:pPr>
      <w:rPr>
        <w:rFonts w:ascii="Arial" w:hAnsi="Arial" w:hint="default"/>
      </w:rPr>
    </w:lvl>
  </w:abstractNum>
  <w:abstractNum w:abstractNumId="12" w15:restartNumberingAfterBreak="0">
    <w:nsid w:val="46AE42B2"/>
    <w:multiLevelType w:val="hybridMultilevel"/>
    <w:tmpl w:val="B62C3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A94A6B"/>
    <w:multiLevelType w:val="hybridMultilevel"/>
    <w:tmpl w:val="4462EF26"/>
    <w:lvl w:ilvl="0" w:tplc="4262256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F144C4"/>
    <w:multiLevelType w:val="multilevel"/>
    <w:tmpl w:val="3D9CE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CFA5611"/>
    <w:multiLevelType w:val="multilevel"/>
    <w:tmpl w:val="4530A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lovanseznam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slovanseznam2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4"/>
  </w:num>
  <w:num w:numId="13">
    <w:abstractNumId w:val="15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549"/>
    <w:rsid w:val="000045B4"/>
    <w:rsid w:val="000067EB"/>
    <w:rsid w:val="000075A0"/>
    <w:rsid w:val="00011040"/>
    <w:rsid w:val="00011116"/>
    <w:rsid w:val="00015B7C"/>
    <w:rsid w:val="000315A9"/>
    <w:rsid w:val="00034158"/>
    <w:rsid w:val="00035442"/>
    <w:rsid w:val="00037A24"/>
    <w:rsid w:val="00047D4E"/>
    <w:rsid w:val="00047FE0"/>
    <w:rsid w:val="000506D0"/>
    <w:rsid w:val="00052BC0"/>
    <w:rsid w:val="000570AA"/>
    <w:rsid w:val="000578C3"/>
    <w:rsid w:val="00064579"/>
    <w:rsid w:val="000737C6"/>
    <w:rsid w:val="000743E7"/>
    <w:rsid w:val="00075FA7"/>
    <w:rsid w:val="00086E91"/>
    <w:rsid w:val="00091966"/>
    <w:rsid w:val="000972E2"/>
    <w:rsid w:val="000A0E4A"/>
    <w:rsid w:val="000A1A8C"/>
    <w:rsid w:val="000A631E"/>
    <w:rsid w:val="000C4D1F"/>
    <w:rsid w:val="000C5F5C"/>
    <w:rsid w:val="000C69F0"/>
    <w:rsid w:val="000D3187"/>
    <w:rsid w:val="000D5741"/>
    <w:rsid w:val="000E4ECE"/>
    <w:rsid w:val="000F051A"/>
    <w:rsid w:val="000F35CD"/>
    <w:rsid w:val="000F40FA"/>
    <w:rsid w:val="000F5249"/>
    <w:rsid w:val="000F6AD5"/>
    <w:rsid w:val="00103E3F"/>
    <w:rsid w:val="001055AA"/>
    <w:rsid w:val="00105C3B"/>
    <w:rsid w:val="00106580"/>
    <w:rsid w:val="00106994"/>
    <w:rsid w:val="0012002D"/>
    <w:rsid w:val="00121094"/>
    <w:rsid w:val="001238F9"/>
    <w:rsid w:val="00124CC2"/>
    <w:rsid w:val="00137D5D"/>
    <w:rsid w:val="00140E76"/>
    <w:rsid w:val="001546E4"/>
    <w:rsid w:val="0016022E"/>
    <w:rsid w:val="001608B1"/>
    <w:rsid w:val="00161493"/>
    <w:rsid w:val="001643CC"/>
    <w:rsid w:val="00165BF4"/>
    <w:rsid w:val="001703CB"/>
    <w:rsid w:val="001717DC"/>
    <w:rsid w:val="0017221A"/>
    <w:rsid w:val="0018114F"/>
    <w:rsid w:val="00181237"/>
    <w:rsid w:val="00182B1E"/>
    <w:rsid w:val="00190902"/>
    <w:rsid w:val="00192309"/>
    <w:rsid w:val="001925C4"/>
    <w:rsid w:val="0019266B"/>
    <w:rsid w:val="00194D23"/>
    <w:rsid w:val="001950F1"/>
    <w:rsid w:val="001C0973"/>
    <w:rsid w:val="001D0247"/>
    <w:rsid w:val="001D1F2A"/>
    <w:rsid w:val="001D33AF"/>
    <w:rsid w:val="001E0247"/>
    <w:rsid w:val="001E7B0B"/>
    <w:rsid w:val="00204D24"/>
    <w:rsid w:val="0021436D"/>
    <w:rsid w:val="00217277"/>
    <w:rsid w:val="002244F3"/>
    <w:rsid w:val="00224ADF"/>
    <w:rsid w:val="0022632A"/>
    <w:rsid w:val="00226A09"/>
    <w:rsid w:val="0023454C"/>
    <w:rsid w:val="00235D9C"/>
    <w:rsid w:val="00237F1B"/>
    <w:rsid w:val="00237FDF"/>
    <w:rsid w:val="002462D8"/>
    <w:rsid w:val="002463B4"/>
    <w:rsid w:val="0024743A"/>
    <w:rsid w:val="00253497"/>
    <w:rsid w:val="0025367F"/>
    <w:rsid w:val="00267544"/>
    <w:rsid w:val="00267CFF"/>
    <w:rsid w:val="002701CE"/>
    <w:rsid w:val="00281CDC"/>
    <w:rsid w:val="00283023"/>
    <w:rsid w:val="00293FB7"/>
    <w:rsid w:val="0029413D"/>
    <w:rsid w:val="00295310"/>
    <w:rsid w:val="0029586A"/>
    <w:rsid w:val="002958B4"/>
    <w:rsid w:val="00295A4E"/>
    <w:rsid w:val="002A0FF6"/>
    <w:rsid w:val="002A30F7"/>
    <w:rsid w:val="002B1F29"/>
    <w:rsid w:val="002B25F9"/>
    <w:rsid w:val="002B2BD5"/>
    <w:rsid w:val="002B6C66"/>
    <w:rsid w:val="002B7DAA"/>
    <w:rsid w:val="002D6E26"/>
    <w:rsid w:val="002E0941"/>
    <w:rsid w:val="002F1561"/>
    <w:rsid w:val="002F25B2"/>
    <w:rsid w:val="002F6E6F"/>
    <w:rsid w:val="002F6F1C"/>
    <w:rsid w:val="00304FAF"/>
    <w:rsid w:val="00307EF2"/>
    <w:rsid w:val="003109BB"/>
    <w:rsid w:val="00315FF0"/>
    <w:rsid w:val="00317528"/>
    <w:rsid w:val="003234DA"/>
    <w:rsid w:val="00325250"/>
    <w:rsid w:val="00331E98"/>
    <w:rsid w:val="00333F3E"/>
    <w:rsid w:val="00335970"/>
    <w:rsid w:val="003372CA"/>
    <w:rsid w:val="00340931"/>
    <w:rsid w:val="0034514D"/>
    <w:rsid w:val="00367295"/>
    <w:rsid w:val="0037169E"/>
    <w:rsid w:val="00373D4B"/>
    <w:rsid w:val="00374129"/>
    <w:rsid w:val="00377FA8"/>
    <w:rsid w:val="003A0E3E"/>
    <w:rsid w:val="003B7FB1"/>
    <w:rsid w:val="003C6B05"/>
    <w:rsid w:val="003D1A31"/>
    <w:rsid w:val="003D214F"/>
    <w:rsid w:val="003D34D2"/>
    <w:rsid w:val="003D5E41"/>
    <w:rsid w:val="003E0F15"/>
    <w:rsid w:val="003E267B"/>
    <w:rsid w:val="003E6750"/>
    <w:rsid w:val="003E6F77"/>
    <w:rsid w:val="0040562C"/>
    <w:rsid w:val="00412E68"/>
    <w:rsid w:val="004248FC"/>
    <w:rsid w:val="00430566"/>
    <w:rsid w:val="00432291"/>
    <w:rsid w:val="0044470F"/>
    <w:rsid w:val="00446F4B"/>
    <w:rsid w:val="00450796"/>
    <w:rsid w:val="00455C1E"/>
    <w:rsid w:val="00456BC1"/>
    <w:rsid w:val="00470717"/>
    <w:rsid w:val="00470FAD"/>
    <w:rsid w:val="0047168C"/>
    <w:rsid w:val="00482BF0"/>
    <w:rsid w:val="004836A0"/>
    <w:rsid w:val="00485611"/>
    <w:rsid w:val="00486304"/>
    <w:rsid w:val="004873DE"/>
    <w:rsid w:val="00495419"/>
    <w:rsid w:val="004954C3"/>
    <w:rsid w:val="004A5173"/>
    <w:rsid w:val="004B74E1"/>
    <w:rsid w:val="004B7CD9"/>
    <w:rsid w:val="004C0905"/>
    <w:rsid w:val="004C1E02"/>
    <w:rsid w:val="004D0406"/>
    <w:rsid w:val="004D778F"/>
    <w:rsid w:val="004E28F7"/>
    <w:rsid w:val="004E2D41"/>
    <w:rsid w:val="004E38DE"/>
    <w:rsid w:val="004E71C0"/>
    <w:rsid w:val="00505E49"/>
    <w:rsid w:val="00517B7A"/>
    <w:rsid w:val="00527C43"/>
    <w:rsid w:val="005304CC"/>
    <w:rsid w:val="005377C0"/>
    <w:rsid w:val="00544A43"/>
    <w:rsid w:val="005470BF"/>
    <w:rsid w:val="005602BA"/>
    <w:rsid w:val="00561FEF"/>
    <w:rsid w:val="00564AA9"/>
    <w:rsid w:val="00567401"/>
    <w:rsid w:val="00567952"/>
    <w:rsid w:val="00572B21"/>
    <w:rsid w:val="00572F70"/>
    <w:rsid w:val="00574D67"/>
    <w:rsid w:val="00576D57"/>
    <w:rsid w:val="00580024"/>
    <w:rsid w:val="005809AF"/>
    <w:rsid w:val="00582F54"/>
    <w:rsid w:val="00583B7B"/>
    <w:rsid w:val="00593281"/>
    <w:rsid w:val="005A4374"/>
    <w:rsid w:val="005A6393"/>
    <w:rsid w:val="005B5829"/>
    <w:rsid w:val="005B7960"/>
    <w:rsid w:val="005C0BE8"/>
    <w:rsid w:val="005D24CE"/>
    <w:rsid w:val="005E0FF4"/>
    <w:rsid w:val="005E2842"/>
    <w:rsid w:val="005E423B"/>
    <w:rsid w:val="005E5B8D"/>
    <w:rsid w:val="005E69D3"/>
    <w:rsid w:val="005E7267"/>
    <w:rsid w:val="005F1F21"/>
    <w:rsid w:val="005F758F"/>
    <w:rsid w:val="005F7AFB"/>
    <w:rsid w:val="006001E1"/>
    <w:rsid w:val="0060516C"/>
    <w:rsid w:val="00605F1B"/>
    <w:rsid w:val="00606CDA"/>
    <w:rsid w:val="0061031E"/>
    <w:rsid w:val="006130F0"/>
    <w:rsid w:val="006131D3"/>
    <w:rsid w:val="00613C9F"/>
    <w:rsid w:val="00615C05"/>
    <w:rsid w:val="00616F5D"/>
    <w:rsid w:val="00630893"/>
    <w:rsid w:val="00636430"/>
    <w:rsid w:val="006411E0"/>
    <w:rsid w:val="00641AD0"/>
    <w:rsid w:val="00642C31"/>
    <w:rsid w:val="0064505C"/>
    <w:rsid w:val="00645401"/>
    <w:rsid w:val="0065114C"/>
    <w:rsid w:val="00657248"/>
    <w:rsid w:val="00663D75"/>
    <w:rsid w:val="0066432E"/>
    <w:rsid w:val="00664E0F"/>
    <w:rsid w:val="00665626"/>
    <w:rsid w:val="00673B83"/>
    <w:rsid w:val="006908AD"/>
    <w:rsid w:val="00690EF5"/>
    <w:rsid w:val="006930C1"/>
    <w:rsid w:val="00694FEF"/>
    <w:rsid w:val="00695745"/>
    <w:rsid w:val="0069597E"/>
    <w:rsid w:val="00695CC1"/>
    <w:rsid w:val="00695DEF"/>
    <w:rsid w:val="0069705D"/>
    <w:rsid w:val="0069754C"/>
    <w:rsid w:val="006A61CE"/>
    <w:rsid w:val="006B297B"/>
    <w:rsid w:val="006C724E"/>
    <w:rsid w:val="006D49B0"/>
    <w:rsid w:val="006E7D9B"/>
    <w:rsid w:val="006F2DFA"/>
    <w:rsid w:val="0070009D"/>
    <w:rsid w:val="00700D70"/>
    <w:rsid w:val="00701C47"/>
    <w:rsid w:val="00703961"/>
    <w:rsid w:val="00710C2C"/>
    <w:rsid w:val="00712EF1"/>
    <w:rsid w:val="00713B5E"/>
    <w:rsid w:val="007211ED"/>
    <w:rsid w:val="00721EE5"/>
    <w:rsid w:val="00725436"/>
    <w:rsid w:val="00733B1D"/>
    <w:rsid w:val="0073675F"/>
    <w:rsid w:val="00744F4F"/>
    <w:rsid w:val="00747FCE"/>
    <w:rsid w:val="0075019D"/>
    <w:rsid w:val="0075644F"/>
    <w:rsid w:val="007568C4"/>
    <w:rsid w:val="00762ADC"/>
    <w:rsid w:val="00764A87"/>
    <w:rsid w:val="00765348"/>
    <w:rsid w:val="007704D8"/>
    <w:rsid w:val="00771314"/>
    <w:rsid w:val="007714FB"/>
    <w:rsid w:val="00772560"/>
    <w:rsid w:val="0078189B"/>
    <w:rsid w:val="007819B4"/>
    <w:rsid w:val="00782730"/>
    <w:rsid w:val="00786EED"/>
    <w:rsid w:val="0079212A"/>
    <w:rsid w:val="007968D3"/>
    <w:rsid w:val="00796B08"/>
    <w:rsid w:val="007A277F"/>
    <w:rsid w:val="007A5ADF"/>
    <w:rsid w:val="007A69AB"/>
    <w:rsid w:val="007A73E4"/>
    <w:rsid w:val="007B0D90"/>
    <w:rsid w:val="007B21AA"/>
    <w:rsid w:val="007B6FC7"/>
    <w:rsid w:val="007C6926"/>
    <w:rsid w:val="007D1F18"/>
    <w:rsid w:val="007D577C"/>
    <w:rsid w:val="007F0231"/>
    <w:rsid w:val="007F338D"/>
    <w:rsid w:val="008006CC"/>
    <w:rsid w:val="00811408"/>
    <w:rsid w:val="0081512B"/>
    <w:rsid w:val="00823367"/>
    <w:rsid w:val="00823F71"/>
    <w:rsid w:val="00825948"/>
    <w:rsid w:val="00827B75"/>
    <w:rsid w:val="0083324E"/>
    <w:rsid w:val="00843EBA"/>
    <w:rsid w:val="00844F54"/>
    <w:rsid w:val="00853EE2"/>
    <w:rsid w:val="00855774"/>
    <w:rsid w:val="00855B8C"/>
    <w:rsid w:val="00856CE5"/>
    <w:rsid w:val="008617D5"/>
    <w:rsid w:val="00864624"/>
    <w:rsid w:val="00867911"/>
    <w:rsid w:val="00874979"/>
    <w:rsid w:val="0087514F"/>
    <w:rsid w:val="00875492"/>
    <w:rsid w:val="008754CE"/>
    <w:rsid w:val="00883AD0"/>
    <w:rsid w:val="008840FE"/>
    <w:rsid w:val="00884B10"/>
    <w:rsid w:val="0088542C"/>
    <w:rsid w:val="00887B3F"/>
    <w:rsid w:val="00887B4E"/>
    <w:rsid w:val="008932B3"/>
    <w:rsid w:val="008938D5"/>
    <w:rsid w:val="0089397F"/>
    <w:rsid w:val="00896058"/>
    <w:rsid w:val="0089792B"/>
    <w:rsid w:val="008B2587"/>
    <w:rsid w:val="008D1D74"/>
    <w:rsid w:val="008D4C49"/>
    <w:rsid w:val="008E309C"/>
    <w:rsid w:val="008E69C2"/>
    <w:rsid w:val="008F10C7"/>
    <w:rsid w:val="009111D4"/>
    <w:rsid w:val="00912E12"/>
    <w:rsid w:val="00912ECF"/>
    <w:rsid w:val="00917E12"/>
    <w:rsid w:val="009234EB"/>
    <w:rsid w:val="00923EC5"/>
    <w:rsid w:val="00924DD3"/>
    <w:rsid w:val="00930527"/>
    <w:rsid w:val="0094022C"/>
    <w:rsid w:val="00943BDF"/>
    <w:rsid w:val="00947E43"/>
    <w:rsid w:val="009563B9"/>
    <w:rsid w:val="00960A3C"/>
    <w:rsid w:val="00967DC3"/>
    <w:rsid w:val="0097326D"/>
    <w:rsid w:val="009741A4"/>
    <w:rsid w:val="00977AB6"/>
    <w:rsid w:val="0098668D"/>
    <w:rsid w:val="00991DA1"/>
    <w:rsid w:val="0099280C"/>
    <w:rsid w:val="00995097"/>
    <w:rsid w:val="00995CC6"/>
    <w:rsid w:val="009A71F0"/>
    <w:rsid w:val="009B12EE"/>
    <w:rsid w:val="009B3C01"/>
    <w:rsid w:val="009C48A4"/>
    <w:rsid w:val="009C5E50"/>
    <w:rsid w:val="009D1216"/>
    <w:rsid w:val="009D5226"/>
    <w:rsid w:val="009E02A5"/>
    <w:rsid w:val="009E2FF8"/>
    <w:rsid w:val="009E5C80"/>
    <w:rsid w:val="009F2506"/>
    <w:rsid w:val="009F4BC1"/>
    <w:rsid w:val="009F4F31"/>
    <w:rsid w:val="00A0031F"/>
    <w:rsid w:val="00A00C01"/>
    <w:rsid w:val="00A07219"/>
    <w:rsid w:val="00A24B88"/>
    <w:rsid w:val="00A30904"/>
    <w:rsid w:val="00A346B3"/>
    <w:rsid w:val="00A348F6"/>
    <w:rsid w:val="00A4098D"/>
    <w:rsid w:val="00A43CD4"/>
    <w:rsid w:val="00A63DA7"/>
    <w:rsid w:val="00A65BF4"/>
    <w:rsid w:val="00A66580"/>
    <w:rsid w:val="00A66CCE"/>
    <w:rsid w:val="00A743B0"/>
    <w:rsid w:val="00A86940"/>
    <w:rsid w:val="00A95C06"/>
    <w:rsid w:val="00AA0D15"/>
    <w:rsid w:val="00AA3F87"/>
    <w:rsid w:val="00AA7988"/>
    <w:rsid w:val="00AB20EA"/>
    <w:rsid w:val="00AC06B1"/>
    <w:rsid w:val="00AC4374"/>
    <w:rsid w:val="00AC5A5A"/>
    <w:rsid w:val="00AD1367"/>
    <w:rsid w:val="00AE1993"/>
    <w:rsid w:val="00AE2E7C"/>
    <w:rsid w:val="00AE4FFF"/>
    <w:rsid w:val="00AE7FA5"/>
    <w:rsid w:val="00AF2425"/>
    <w:rsid w:val="00AF48BF"/>
    <w:rsid w:val="00AF7FE7"/>
    <w:rsid w:val="00B06549"/>
    <w:rsid w:val="00B06D7A"/>
    <w:rsid w:val="00B25CE5"/>
    <w:rsid w:val="00B27F24"/>
    <w:rsid w:val="00B3131F"/>
    <w:rsid w:val="00B36D90"/>
    <w:rsid w:val="00B5062F"/>
    <w:rsid w:val="00B50CCD"/>
    <w:rsid w:val="00B5101F"/>
    <w:rsid w:val="00B603F9"/>
    <w:rsid w:val="00B60AB1"/>
    <w:rsid w:val="00B61099"/>
    <w:rsid w:val="00B7163F"/>
    <w:rsid w:val="00B80955"/>
    <w:rsid w:val="00B86E76"/>
    <w:rsid w:val="00B934C1"/>
    <w:rsid w:val="00B95A1C"/>
    <w:rsid w:val="00B964AF"/>
    <w:rsid w:val="00BA1317"/>
    <w:rsid w:val="00BA2711"/>
    <w:rsid w:val="00BA4495"/>
    <w:rsid w:val="00BB5ABF"/>
    <w:rsid w:val="00BC33F8"/>
    <w:rsid w:val="00BC4052"/>
    <w:rsid w:val="00BC582B"/>
    <w:rsid w:val="00BC7EAB"/>
    <w:rsid w:val="00BD26D8"/>
    <w:rsid w:val="00BD297A"/>
    <w:rsid w:val="00BD2CD2"/>
    <w:rsid w:val="00BE097C"/>
    <w:rsid w:val="00BE1ADF"/>
    <w:rsid w:val="00BE20CF"/>
    <w:rsid w:val="00BE26CF"/>
    <w:rsid w:val="00BE2EE8"/>
    <w:rsid w:val="00BF0A58"/>
    <w:rsid w:val="00C02627"/>
    <w:rsid w:val="00C03A9C"/>
    <w:rsid w:val="00C070C1"/>
    <w:rsid w:val="00C1394F"/>
    <w:rsid w:val="00C144B6"/>
    <w:rsid w:val="00C20068"/>
    <w:rsid w:val="00C36548"/>
    <w:rsid w:val="00C430F3"/>
    <w:rsid w:val="00C47A7E"/>
    <w:rsid w:val="00C51414"/>
    <w:rsid w:val="00C60FB5"/>
    <w:rsid w:val="00C60FFB"/>
    <w:rsid w:val="00C65D5A"/>
    <w:rsid w:val="00C66990"/>
    <w:rsid w:val="00C70DE5"/>
    <w:rsid w:val="00C7269E"/>
    <w:rsid w:val="00C73F1A"/>
    <w:rsid w:val="00C7749F"/>
    <w:rsid w:val="00C81844"/>
    <w:rsid w:val="00C833DC"/>
    <w:rsid w:val="00C83AC1"/>
    <w:rsid w:val="00C84A1F"/>
    <w:rsid w:val="00C906D5"/>
    <w:rsid w:val="00C90D63"/>
    <w:rsid w:val="00C91D36"/>
    <w:rsid w:val="00C97AE7"/>
    <w:rsid w:val="00CA3D3D"/>
    <w:rsid w:val="00CA6176"/>
    <w:rsid w:val="00CA7F88"/>
    <w:rsid w:val="00CB58AB"/>
    <w:rsid w:val="00CB5BC0"/>
    <w:rsid w:val="00CB7C97"/>
    <w:rsid w:val="00CC3150"/>
    <w:rsid w:val="00CC506E"/>
    <w:rsid w:val="00CC6795"/>
    <w:rsid w:val="00CD1EBD"/>
    <w:rsid w:val="00CD4464"/>
    <w:rsid w:val="00CE3A2F"/>
    <w:rsid w:val="00CF1337"/>
    <w:rsid w:val="00CF4F51"/>
    <w:rsid w:val="00CF5E24"/>
    <w:rsid w:val="00D07BE2"/>
    <w:rsid w:val="00D15D2C"/>
    <w:rsid w:val="00D20BFA"/>
    <w:rsid w:val="00D24193"/>
    <w:rsid w:val="00D27FE6"/>
    <w:rsid w:val="00D31BB1"/>
    <w:rsid w:val="00D34AD9"/>
    <w:rsid w:val="00D34C4F"/>
    <w:rsid w:val="00D42369"/>
    <w:rsid w:val="00D50C09"/>
    <w:rsid w:val="00D5331B"/>
    <w:rsid w:val="00D616F8"/>
    <w:rsid w:val="00D71310"/>
    <w:rsid w:val="00D76EE3"/>
    <w:rsid w:val="00D85E6E"/>
    <w:rsid w:val="00D86503"/>
    <w:rsid w:val="00D87A8C"/>
    <w:rsid w:val="00D87DFA"/>
    <w:rsid w:val="00D91F3D"/>
    <w:rsid w:val="00DA00D1"/>
    <w:rsid w:val="00DA1684"/>
    <w:rsid w:val="00DA6DAA"/>
    <w:rsid w:val="00DB0C82"/>
    <w:rsid w:val="00DC5CA2"/>
    <w:rsid w:val="00DC71E6"/>
    <w:rsid w:val="00DF0987"/>
    <w:rsid w:val="00DF3FF3"/>
    <w:rsid w:val="00DF5A15"/>
    <w:rsid w:val="00DF5F01"/>
    <w:rsid w:val="00DF6666"/>
    <w:rsid w:val="00DF71B1"/>
    <w:rsid w:val="00E02377"/>
    <w:rsid w:val="00E03BF2"/>
    <w:rsid w:val="00E044DD"/>
    <w:rsid w:val="00E20B06"/>
    <w:rsid w:val="00E23CD0"/>
    <w:rsid w:val="00E256F0"/>
    <w:rsid w:val="00E30899"/>
    <w:rsid w:val="00E3591F"/>
    <w:rsid w:val="00E40213"/>
    <w:rsid w:val="00E478C1"/>
    <w:rsid w:val="00E50713"/>
    <w:rsid w:val="00E659C0"/>
    <w:rsid w:val="00E65AFF"/>
    <w:rsid w:val="00E666C9"/>
    <w:rsid w:val="00E73475"/>
    <w:rsid w:val="00E77607"/>
    <w:rsid w:val="00E77717"/>
    <w:rsid w:val="00E801E5"/>
    <w:rsid w:val="00E81522"/>
    <w:rsid w:val="00E8324B"/>
    <w:rsid w:val="00E90CA8"/>
    <w:rsid w:val="00E91F82"/>
    <w:rsid w:val="00EA0729"/>
    <w:rsid w:val="00EA1165"/>
    <w:rsid w:val="00EA5212"/>
    <w:rsid w:val="00EA599A"/>
    <w:rsid w:val="00EB09EC"/>
    <w:rsid w:val="00EC28FB"/>
    <w:rsid w:val="00EC5957"/>
    <w:rsid w:val="00EC64A5"/>
    <w:rsid w:val="00EC6E84"/>
    <w:rsid w:val="00ED4E41"/>
    <w:rsid w:val="00EE6EA6"/>
    <w:rsid w:val="00EF1C0A"/>
    <w:rsid w:val="00EF3C44"/>
    <w:rsid w:val="00EF5CF0"/>
    <w:rsid w:val="00F01AAA"/>
    <w:rsid w:val="00F10C75"/>
    <w:rsid w:val="00F35DDE"/>
    <w:rsid w:val="00F50399"/>
    <w:rsid w:val="00F677A1"/>
    <w:rsid w:val="00F7342E"/>
    <w:rsid w:val="00F84831"/>
    <w:rsid w:val="00F8518C"/>
    <w:rsid w:val="00F853B9"/>
    <w:rsid w:val="00F85558"/>
    <w:rsid w:val="00F9428F"/>
    <w:rsid w:val="00F95A1D"/>
    <w:rsid w:val="00F96413"/>
    <w:rsid w:val="00FA0E06"/>
    <w:rsid w:val="00FA16A4"/>
    <w:rsid w:val="00FA522D"/>
    <w:rsid w:val="00FB1AA7"/>
    <w:rsid w:val="00FC357C"/>
    <w:rsid w:val="00FC7CF0"/>
    <w:rsid w:val="00FD1C4C"/>
    <w:rsid w:val="00FD34DB"/>
    <w:rsid w:val="00FD3A6B"/>
    <w:rsid w:val="00FE0059"/>
    <w:rsid w:val="00FF15DB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09D30B"/>
  <w15:docId w15:val="{A73473B6-7B69-41FF-9854-61E59B85A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 w:qFormat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2CD2"/>
    <w:pPr>
      <w:spacing w:after="120"/>
    </w:pPr>
    <w:rPr>
      <w:rFonts w:ascii="PT Serif" w:hAnsi="PT Serif"/>
      <w:sz w:val="16"/>
      <w:szCs w:val="24"/>
    </w:rPr>
  </w:style>
  <w:style w:type="paragraph" w:styleId="Nadpis1">
    <w:name w:val="heading 1"/>
    <w:basedOn w:val="Normln"/>
    <w:next w:val="Normln"/>
    <w:link w:val="Nadpis1Char"/>
    <w:qFormat/>
    <w:rsid w:val="00701C47"/>
    <w:pPr>
      <w:keepNext/>
      <w:keepLines/>
      <w:pageBreakBefore/>
      <w:spacing w:before="800" w:after="180" w:line="400" w:lineRule="atLeast"/>
      <w:outlineLvl w:val="0"/>
    </w:pPr>
    <w:rPr>
      <w:rFonts w:ascii="Source Sans Pro" w:eastAsiaTheme="majorEastAsia" w:hAnsi="Source Sans Pro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01C47"/>
    <w:pPr>
      <w:keepNext/>
      <w:keepLines/>
      <w:spacing w:before="400" w:line="240" w:lineRule="atLeast"/>
      <w:outlineLvl w:val="1"/>
    </w:pPr>
    <w:rPr>
      <w:rFonts w:ascii="Source Sans Pro" w:eastAsiaTheme="majorEastAsia" w:hAnsi="Source Sans Pro" w:cstheme="majorBidi"/>
      <w:b/>
      <w:bCs/>
      <w:sz w:val="20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27FE6"/>
    <w:pPr>
      <w:keepNext/>
      <w:keepLines/>
      <w:pBdr>
        <w:bottom w:val="single" w:sz="4" w:space="6" w:color="auto"/>
      </w:pBdr>
      <w:spacing w:before="480" w:after="200"/>
      <w:outlineLvl w:val="2"/>
    </w:pPr>
    <w:rPr>
      <w:rFonts w:ascii="Source Sans Pro" w:eastAsiaTheme="majorEastAsia" w:hAnsi="Source Sans Pro" w:cstheme="majorBidi"/>
      <w:b/>
      <w:bCs/>
      <w:caps/>
      <w:color w:val="C7B070"/>
      <w:sz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01C47"/>
    <w:rPr>
      <w:rFonts w:ascii="Source Sans Pro" w:eastAsiaTheme="majorEastAsia" w:hAnsi="Source Sans Pro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rsid w:val="00701C47"/>
    <w:rPr>
      <w:rFonts w:ascii="Source Sans Pro" w:eastAsiaTheme="majorEastAsia" w:hAnsi="Source Sans Pro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rsid w:val="00D27FE6"/>
    <w:rPr>
      <w:rFonts w:ascii="Source Sans Pro" w:eastAsiaTheme="majorEastAsia" w:hAnsi="Source Sans Pro" w:cstheme="majorBidi"/>
      <w:b/>
      <w:bCs/>
      <w:caps/>
      <w:color w:val="C7B070"/>
      <w:sz w:val="14"/>
      <w:szCs w:val="24"/>
    </w:rPr>
  </w:style>
  <w:style w:type="paragraph" w:customStyle="1" w:styleId="Rubrika">
    <w:name w:val="Rubrika"/>
    <w:qFormat/>
    <w:rsid w:val="00D27FE6"/>
    <w:pPr>
      <w:spacing w:before="40"/>
    </w:pPr>
    <w:rPr>
      <w:rFonts w:ascii="Source Sans Pro" w:hAnsi="Source Sans Pro"/>
      <w:caps/>
      <w:color w:val="404040" w:themeColor="text1" w:themeTint="BF"/>
      <w:sz w:val="14"/>
      <w:szCs w:val="24"/>
    </w:rPr>
  </w:style>
  <w:style w:type="table" w:styleId="Mkatabulky">
    <w:name w:val="Table Grid"/>
    <w:basedOn w:val="Normlntabulka"/>
    <w:rsid w:val="00697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KP2">
    <w:name w:val="PKP 2"/>
    <w:basedOn w:val="Normlntabulka"/>
    <w:uiPriority w:val="99"/>
    <w:rsid w:val="00C833DC"/>
    <w:tblPr>
      <w:tblBorders>
        <w:top w:val="dotted" w:sz="2" w:space="0" w:color="808080" w:themeColor="background1" w:themeShade="80"/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table" w:customStyle="1" w:styleId="PKP1">
    <w:name w:val="PKP 1"/>
    <w:basedOn w:val="Normlntabulka"/>
    <w:uiPriority w:val="99"/>
    <w:rsid w:val="0069705D"/>
    <w:rPr>
      <w:rFonts w:ascii="PT Serif" w:hAnsi="PT Serif"/>
    </w:rPr>
    <w:tblPr>
      <w:tblBorders>
        <w:insideH w:val="dotted" w:sz="2" w:space="0" w:color="808080" w:themeColor="background1" w:themeShade="80"/>
      </w:tblBorders>
    </w:tblPr>
    <w:tcPr>
      <w:tcMar>
        <w:top w:w="57" w:type="dxa"/>
        <w:left w:w="0" w:type="dxa"/>
        <w:bottom w:w="57" w:type="dxa"/>
        <w:right w:w="0" w:type="dxa"/>
      </w:tcMar>
    </w:tcPr>
  </w:style>
  <w:style w:type="paragraph" w:customStyle="1" w:styleId="Normln-tab">
    <w:name w:val="Normální - tab"/>
    <w:basedOn w:val="Normln"/>
    <w:qFormat/>
    <w:rsid w:val="0069705D"/>
    <w:pPr>
      <w:spacing w:after="0"/>
    </w:pPr>
  </w:style>
  <w:style w:type="paragraph" w:styleId="slovanseznam2">
    <w:name w:val="List Number 2"/>
    <w:basedOn w:val="slovanseznam"/>
    <w:rsid w:val="00BB5ABF"/>
    <w:pPr>
      <w:numPr>
        <w:ilvl w:val="2"/>
      </w:numPr>
      <w:ind w:left="851" w:hanging="425"/>
    </w:pPr>
  </w:style>
  <w:style w:type="paragraph" w:styleId="Textbubliny">
    <w:name w:val="Balloon Text"/>
    <w:basedOn w:val="Normln"/>
    <w:link w:val="TextbublinyChar"/>
    <w:rsid w:val="00052BC0"/>
    <w:pPr>
      <w:spacing w:after="0"/>
    </w:pPr>
    <w:rPr>
      <w:rFonts w:ascii="Tahoma" w:hAnsi="Tahoma" w:cs="Tahoma"/>
      <w:szCs w:val="16"/>
    </w:rPr>
  </w:style>
  <w:style w:type="paragraph" w:styleId="Zhlav">
    <w:name w:val="header"/>
    <w:basedOn w:val="Normln"/>
    <w:link w:val="ZhlavChar"/>
    <w:rsid w:val="0040562C"/>
    <w:pPr>
      <w:pBdr>
        <w:bottom w:val="single" w:sz="8" w:space="18" w:color="auto"/>
      </w:pBdr>
      <w:tabs>
        <w:tab w:val="center" w:pos="4536"/>
        <w:tab w:val="right" w:pos="9072"/>
      </w:tabs>
      <w:spacing w:before="120" w:after="0"/>
      <w:jc w:val="right"/>
    </w:pPr>
    <w:rPr>
      <w:rFonts w:ascii="Source Sans Pro" w:hAnsi="Source Sans Pro"/>
      <w:b/>
      <w:color w:val="C7B070"/>
    </w:rPr>
  </w:style>
  <w:style w:type="character" w:customStyle="1" w:styleId="ZhlavChar">
    <w:name w:val="Záhlaví Char"/>
    <w:basedOn w:val="Standardnpsmoodstavce"/>
    <w:link w:val="Zhlav"/>
    <w:rsid w:val="0040562C"/>
    <w:rPr>
      <w:rFonts w:ascii="Source Sans Pro" w:hAnsi="Source Sans Pro"/>
      <w:b/>
      <w:color w:val="C7B070"/>
      <w:sz w:val="16"/>
      <w:szCs w:val="24"/>
    </w:rPr>
  </w:style>
  <w:style w:type="paragraph" w:styleId="Zpat">
    <w:name w:val="footer"/>
    <w:basedOn w:val="Normln"/>
    <w:link w:val="ZpatChar"/>
    <w:rsid w:val="0016022E"/>
    <w:pPr>
      <w:tabs>
        <w:tab w:val="center" w:pos="4536"/>
        <w:tab w:val="right" w:pos="9072"/>
      </w:tabs>
      <w:spacing w:after="0"/>
    </w:pPr>
    <w:rPr>
      <w:sz w:val="14"/>
    </w:rPr>
  </w:style>
  <w:style w:type="character" w:customStyle="1" w:styleId="ZpatChar">
    <w:name w:val="Zápatí Char"/>
    <w:basedOn w:val="Standardnpsmoodstavce"/>
    <w:link w:val="Zpat"/>
    <w:rsid w:val="0016022E"/>
    <w:rPr>
      <w:rFonts w:ascii="PT Serif" w:hAnsi="PT Serif"/>
      <w:sz w:val="14"/>
      <w:szCs w:val="24"/>
    </w:rPr>
  </w:style>
  <w:style w:type="paragraph" w:customStyle="1" w:styleId="linka">
    <w:name w:val="linka"/>
    <w:basedOn w:val="Normln"/>
    <w:qFormat/>
    <w:rsid w:val="00AF2425"/>
    <w:pPr>
      <w:pBdr>
        <w:bottom w:val="single" w:sz="2" w:space="1" w:color="auto"/>
      </w:pBdr>
      <w:spacing w:after="200"/>
    </w:pPr>
  </w:style>
  <w:style w:type="paragraph" w:styleId="Seznamsodrkami">
    <w:name w:val="List Bullet"/>
    <w:basedOn w:val="Normln"/>
    <w:uiPriority w:val="99"/>
    <w:qFormat/>
    <w:rsid w:val="00BD2CD2"/>
    <w:pPr>
      <w:numPr>
        <w:numId w:val="6"/>
      </w:numPr>
      <w:spacing w:after="60"/>
      <w:ind w:left="357" w:hanging="357"/>
    </w:pPr>
  </w:style>
  <w:style w:type="paragraph" w:customStyle="1" w:styleId="jmnotab">
    <w:name w:val="jméno tab"/>
    <w:basedOn w:val="Nadpis2"/>
    <w:qFormat/>
    <w:rsid w:val="006A61CE"/>
    <w:pPr>
      <w:spacing w:before="240" w:after="0"/>
    </w:pPr>
  </w:style>
  <w:style w:type="table" w:customStyle="1" w:styleId="Tabulkabn">
    <w:name w:val="Tabulka běžná"/>
    <w:basedOn w:val="Normlntabulka"/>
    <w:uiPriority w:val="99"/>
    <w:qFormat/>
    <w:rsid w:val="00701C47"/>
    <w:rPr>
      <w:rFonts w:ascii="Arial" w:eastAsiaTheme="minorHAnsi" w:hAnsi="Arial"/>
      <w:sz w:val="16"/>
      <w:lang w:eastAsia="en-US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tcMar>
        <w:top w:w="28" w:type="dxa"/>
        <w:bottom w:w="28" w:type="dxa"/>
      </w:tcMar>
    </w:tcPr>
    <w:tblStylePr w:type="firstRow">
      <w:pPr>
        <w:wordWrap/>
        <w:spacing w:beforeLines="0" w:beforeAutospacing="0" w:afterLines="0" w:afterAutospacing="0" w:line="160" w:lineRule="atLeast"/>
        <w:ind w:leftChars="0" w:left="0" w:rightChars="0" w:right="0" w:firstLineChars="0" w:firstLine="0"/>
      </w:pPr>
      <w:rPr>
        <w:rFonts w:ascii="Arial" w:hAnsi="Arial"/>
        <w:caps/>
        <w:smallCaps w:val="0"/>
        <w:sz w:val="14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customStyle="1" w:styleId="Perex">
    <w:name w:val="Perex"/>
    <w:basedOn w:val="Normln"/>
    <w:qFormat/>
    <w:rsid w:val="00701C47"/>
    <w:pPr>
      <w:spacing w:after="240" w:line="320" w:lineRule="atLeast"/>
    </w:pPr>
    <w:rPr>
      <w:i/>
      <w:color w:val="808080" w:themeColor="background1" w:themeShade="80"/>
      <w:sz w:val="18"/>
    </w:rPr>
  </w:style>
  <w:style w:type="character" w:customStyle="1" w:styleId="TextbublinyChar">
    <w:name w:val="Text bubliny Char"/>
    <w:basedOn w:val="Standardnpsmoodstavce"/>
    <w:link w:val="Textbubliny"/>
    <w:rsid w:val="00052BC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qFormat/>
    <w:rsid w:val="000045B4"/>
    <w:rPr>
      <w:b/>
      <w:bCs/>
    </w:rPr>
  </w:style>
  <w:style w:type="paragraph" w:customStyle="1" w:styleId="Bezodstavcovhostylu">
    <w:name w:val="[Bez odstavcového stylu]"/>
    <w:rsid w:val="00EF1C0A"/>
    <w:pPr>
      <w:autoSpaceDE w:val="0"/>
      <w:autoSpaceDN w:val="0"/>
      <w:adjustRightInd w:val="0"/>
      <w:spacing w:line="288" w:lineRule="auto"/>
      <w:textAlignment w:val="center"/>
    </w:pPr>
    <w:rPr>
      <w:rFonts w:ascii="Source Sans Pro" w:hAnsi="Source Sans Pro"/>
      <w:color w:val="000000"/>
      <w:sz w:val="24"/>
      <w:szCs w:val="24"/>
    </w:rPr>
  </w:style>
  <w:style w:type="character" w:styleId="Hypertextovodkaz">
    <w:name w:val="Hyperlink"/>
    <w:basedOn w:val="Standardnpsmoodstavce"/>
    <w:rsid w:val="00505E49"/>
    <w:rPr>
      <w:color w:val="00B0F0"/>
      <w:u w:val="none"/>
    </w:rPr>
  </w:style>
  <w:style w:type="numbering" w:customStyle="1" w:styleId="Styl2">
    <w:name w:val="Styl2"/>
    <w:uiPriority w:val="99"/>
    <w:rsid w:val="00701C47"/>
    <w:pPr>
      <w:numPr>
        <w:numId w:val="16"/>
      </w:numPr>
    </w:pPr>
  </w:style>
  <w:style w:type="paragraph" w:styleId="slovanseznam">
    <w:name w:val="List Number"/>
    <w:basedOn w:val="Normln"/>
    <w:rsid w:val="005304CC"/>
    <w:pPr>
      <w:numPr>
        <w:ilvl w:val="1"/>
        <w:numId w:val="13"/>
      </w:numPr>
      <w:spacing w:after="60"/>
      <w:ind w:left="425" w:hanging="425"/>
    </w:pPr>
  </w:style>
  <w:style w:type="paragraph" w:styleId="Seznamsodrkami2">
    <w:name w:val="List Bullet 2"/>
    <w:basedOn w:val="Seznamsodrkami"/>
    <w:uiPriority w:val="99"/>
    <w:rsid w:val="00BD2CD2"/>
    <w:pPr>
      <w:tabs>
        <w:tab w:val="clear" w:pos="360"/>
        <w:tab w:val="num" w:pos="720"/>
      </w:tabs>
      <w:ind w:left="720"/>
    </w:pPr>
  </w:style>
  <w:style w:type="paragraph" w:styleId="Seznamsodrkami3">
    <w:name w:val="List Bullet 3"/>
    <w:basedOn w:val="Seznamsodrkami"/>
    <w:uiPriority w:val="99"/>
    <w:rsid w:val="00BD2CD2"/>
    <w:pPr>
      <w:tabs>
        <w:tab w:val="clear" w:pos="360"/>
        <w:tab w:val="num" w:pos="1068"/>
      </w:tabs>
      <w:ind w:left="1068"/>
    </w:pPr>
  </w:style>
  <w:style w:type="character" w:styleId="Zdraznn">
    <w:name w:val="Emphasis"/>
    <w:basedOn w:val="Standardnpsmoodstavce"/>
    <w:qFormat/>
    <w:rsid w:val="00BD2CD2"/>
    <w:rPr>
      <w:i/>
      <w:iCs/>
    </w:rPr>
  </w:style>
  <w:style w:type="paragraph" w:customStyle="1" w:styleId="Popisektabulkygrafu">
    <w:name w:val="Popisek tabulky/grafu"/>
    <w:basedOn w:val="Normln"/>
    <w:qFormat/>
    <w:rsid w:val="003E0F15"/>
    <w:rPr>
      <w:i/>
    </w:rPr>
  </w:style>
  <w:style w:type="character" w:styleId="Odkaznakoment">
    <w:name w:val="annotation reference"/>
    <w:basedOn w:val="Standardnpsmoodstavce"/>
    <w:semiHidden/>
    <w:unhideWhenUsed/>
    <w:rsid w:val="004E2D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4E2D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4E2D41"/>
    <w:rPr>
      <w:rFonts w:ascii="PT Serif" w:hAnsi="PT Serif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4E2D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E2D41"/>
    <w:rPr>
      <w:rFonts w:ascii="PT Serif" w:hAnsi="PT Serif"/>
      <w:b/>
      <w:bCs/>
    </w:rPr>
  </w:style>
  <w:style w:type="paragraph" w:styleId="Odstavecseseznamem">
    <w:name w:val="List Paragraph"/>
    <w:basedOn w:val="Normln"/>
    <w:uiPriority w:val="34"/>
    <w:qFormat/>
    <w:rsid w:val="00527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5123">
          <w:marLeft w:val="41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0718">
          <w:marLeft w:val="41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2309">
          <w:marLeft w:val="41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vniklubova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tin.frydl@accpr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PKP">
      <a:dk1>
        <a:sysClr val="windowText" lastClr="000000"/>
      </a:dk1>
      <a:lt1>
        <a:sysClr val="window" lastClr="FFFFFF"/>
      </a:lt1>
      <a:dk2>
        <a:srgbClr val="362E29"/>
      </a:dk2>
      <a:lt2>
        <a:srgbClr val="EEECE1"/>
      </a:lt2>
      <a:accent1>
        <a:srgbClr val="C7B070"/>
      </a:accent1>
      <a:accent2>
        <a:srgbClr val="00B0F0"/>
      </a:accent2>
      <a:accent3>
        <a:srgbClr val="7F7F7F"/>
      </a:accent3>
      <a:accent4>
        <a:srgbClr val="EEECE1"/>
      </a:accent4>
      <a:accent5>
        <a:srgbClr val="362E29"/>
      </a:accent5>
      <a:accent6>
        <a:srgbClr val="EEECE1"/>
      </a:accent6>
      <a:hlink>
        <a:srgbClr val="00B0F0"/>
      </a:hlink>
      <a:folHlink>
        <a:srgbClr val="00B0F0"/>
      </a:folHlink>
    </a:clrScheme>
    <a:fontScheme name="PKP">
      <a:majorFont>
        <a:latin typeface="Source Sans Pro"/>
        <a:ea typeface=""/>
        <a:cs typeface=""/>
      </a:majorFont>
      <a:minorFont>
        <a:latin typeface="PT Serif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EDC0A-C4EA-48F1-B2F3-09A12AAE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647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Kostkan</dc:creator>
  <cp:lastModifiedBy>Martin Frýdl</cp:lastModifiedBy>
  <cp:revision>2</cp:revision>
  <cp:lastPrinted>2015-01-23T10:40:00Z</cp:lastPrinted>
  <dcterms:created xsi:type="dcterms:W3CDTF">2016-03-21T12:48:00Z</dcterms:created>
  <dcterms:modified xsi:type="dcterms:W3CDTF">2016-03-21T12:48:00Z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ID">
    <vt:lpwstr>-2</vt:lpwstr>
  </property>
</Properties>
</file>